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70" w:rsidRDefault="00815970" w:rsidP="00815970">
      <w:r>
        <w:rPr>
          <w:rFonts w:hint="eastAsia"/>
        </w:rPr>
        <w:t>シリーズ人権教育　第１３２回</w:t>
      </w:r>
    </w:p>
    <w:p w:rsidR="00815970" w:rsidRPr="00815970" w:rsidRDefault="00815970" w:rsidP="00815970">
      <w:pPr>
        <w:rPr>
          <w:rFonts w:asciiTheme="majorEastAsia" w:eastAsiaTheme="majorEastAsia" w:hAnsiTheme="majorEastAsia"/>
          <w:sz w:val="24"/>
          <w:szCs w:val="24"/>
        </w:rPr>
      </w:pPr>
      <w:r w:rsidRPr="00815970">
        <w:rPr>
          <w:rFonts w:asciiTheme="majorEastAsia" w:eastAsiaTheme="majorEastAsia" w:hAnsiTheme="majorEastAsia" w:hint="eastAsia"/>
          <w:sz w:val="24"/>
          <w:szCs w:val="24"/>
        </w:rPr>
        <w:t>外国人の人権を考える</w:t>
      </w:r>
    </w:p>
    <w:p w:rsidR="00815970" w:rsidRDefault="00B04D65" w:rsidP="00815970">
      <w:r>
        <w:rPr>
          <w:noProof/>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1872615</wp:posOffset>
                </wp:positionV>
                <wp:extent cx="838200" cy="942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382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D65" w:rsidRDefault="00B04D65">
                            <w:r w:rsidRPr="00B04D65">
                              <w:rPr>
                                <w:noProof/>
                              </w:rPr>
                              <w:drawing>
                                <wp:inline distT="0" distB="0" distL="0" distR="0" wp14:anchorId="2008E277" wp14:editId="0FE4BF8F">
                                  <wp:extent cx="648970" cy="721078"/>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970" cy="7210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47.45pt;width:66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" filled="f" stroked="f" strokeweight=".5pt">
                <v:textbox>
                  <w:txbxContent>
                    <w:p w:rsidR="00B04D65" w:rsidRDefault="00B04D65">
                      <w:r w:rsidRPr="00B04D65">
                        <w:drawing>
                          <wp:inline distT="0" distB="0" distL="0" distR="0" wp14:anchorId="2008E277" wp14:editId="0FE4BF8F">
                            <wp:extent cx="648970" cy="721078"/>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970" cy="721078"/>
                                    </a:xfrm>
                                    <a:prstGeom prst="rect">
                                      <a:avLst/>
                                    </a:prstGeom>
                                    <a:noFill/>
                                    <a:ln>
                                      <a:noFill/>
                                    </a:ln>
                                  </pic:spPr>
                                </pic:pic>
                              </a:graphicData>
                            </a:graphic>
                          </wp:inline>
                        </w:drawing>
                      </w:r>
                    </w:p>
                  </w:txbxContent>
                </v:textbox>
              </v:shape>
            </w:pict>
          </mc:Fallback>
        </mc:AlternateContent>
      </w:r>
    </w:p>
    <w:p w:rsidR="00815970" w:rsidRDefault="00815970" w:rsidP="00815970">
      <w:r>
        <w:rPr>
          <w:rFonts w:hint="eastAsia"/>
        </w:rPr>
        <w:t xml:space="preserve">　日本に入国する外国人の数は、年々増加している傾向にあります。広島県の外国人の推計人口は、３万６２９人（平成２５年３月１日）です。</w:t>
      </w:r>
    </w:p>
    <w:p w:rsidR="00815970" w:rsidRDefault="00815970" w:rsidP="00815970">
      <w:r>
        <w:rPr>
          <w:rFonts w:hint="eastAsia"/>
        </w:rPr>
        <w:t xml:space="preserve">　東広島市内の外国人（適法に３カ月を越えて在留し、住所を有する外国人）は、４千４１８人（平成２５年３月末）です。</w:t>
      </w:r>
    </w:p>
    <w:p w:rsidR="00815970" w:rsidRDefault="00815970" w:rsidP="00815970"/>
    <w:p w:rsidR="00815970" w:rsidRDefault="00815970" w:rsidP="00815970">
      <w:r>
        <w:rPr>
          <w:rFonts w:hint="eastAsia"/>
        </w:rPr>
        <w:t xml:space="preserve">　日本の国際化が進む一方で、外国人の人権に関するいろいろな問題も発生しています。</w:t>
      </w:r>
    </w:p>
    <w:p w:rsidR="00815970" w:rsidRDefault="00815970" w:rsidP="00815970">
      <w:r>
        <w:rPr>
          <w:rFonts w:hint="eastAsia"/>
        </w:rPr>
        <w:t xml:space="preserve">　例えば、日本語をあまり理解できないことにつけ込み、劣悪な条件のもとで働かせたり、外国人であることを理由にアパートやマンションへの入居を拒否するなどといった問題です。</w:t>
      </w:r>
    </w:p>
    <w:p w:rsidR="00815970" w:rsidRDefault="00815970" w:rsidP="00815970"/>
    <w:p w:rsidR="00815970" w:rsidRDefault="00815970" w:rsidP="00815970">
      <w:r>
        <w:rPr>
          <w:rFonts w:hint="eastAsia"/>
        </w:rPr>
        <w:t xml:space="preserve">　また、歴史的経緯を由来とする在日韓国・朝鮮人への嫌がらせや差別発言等も根深い問題です。</w:t>
      </w:r>
    </w:p>
    <w:p w:rsidR="00815970" w:rsidRDefault="00815970" w:rsidP="00815970">
      <w:r>
        <w:rPr>
          <w:rFonts w:hint="eastAsia"/>
        </w:rPr>
        <w:t xml:space="preserve">　近年、拉致の発覚や北朝鮮当局の日本に対する威圧的な姿勢などを契機に、在日韓</w:t>
      </w:r>
    </w:p>
    <w:p w:rsidR="00815970" w:rsidRDefault="00815970" w:rsidP="00815970">
      <w:r>
        <w:rPr>
          <w:rFonts w:hint="eastAsia"/>
        </w:rPr>
        <w:t>国・朝鮮人の子どもたちに対する暴言・暴行・嫌がらせ等の行為が相次いで発生しています。</w:t>
      </w:r>
    </w:p>
    <w:p w:rsidR="00815970" w:rsidRDefault="00815970" w:rsidP="00815970"/>
    <w:p w:rsidR="00815970" w:rsidRDefault="00815970" w:rsidP="00815970">
      <w:r>
        <w:rPr>
          <w:rFonts w:hint="eastAsia"/>
        </w:rPr>
        <w:t xml:space="preserve">　外国人が犯罪を犯すと、その国のすべての人が悪いように言われることがありますが、一律に外国人を排除してしまうことは、人権侵害につながります。</w:t>
      </w:r>
    </w:p>
    <w:p w:rsidR="00815970" w:rsidRDefault="00815970" w:rsidP="00815970"/>
    <w:p w:rsidR="00815970" w:rsidRDefault="00815970" w:rsidP="00815970">
      <w:r>
        <w:rPr>
          <w:rFonts w:hint="eastAsia"/>
        </w:rPr>
        <w:t xml:space="preserve">　また、外国人というだけで、いじめの対象となり、未就学などにつながっている場</w:t>
      </w:r>
      <w:r>
        <w:rPr>
          <w:rFonts w:hint="eastAsia"/>
        </w:rPr>
        <w:lastRenderedPageBreak/>
        <w:t>合もあります。</w:t>
      </w:r>
    </w:p>
    <w:p w:rsidR="00815970" w:rsidRDefault="00815970" w:rsidP="00815970">
      <w:r>
        <w:rPr>
          <w:rFonts w:hint="eastAsia"/>
        </w:rPr>
        <w:t xml:space="preserve">　外国人や、外国人との混血の人の見た目などが、日本人と異なるからという理由で、からかいの対象とすることは許されることではありません。</w:t>
      </w:r>
    </w:p>
    <w:p w:rsidR="00815970" w:rsidRDefault="00815970" w:rsidP="00815970"/>
    <w:p w:rsidR="00815970" w:rsidRDefault="00815970" w:rsidP="00815970">
      <w:r>
        <w:rPr>
          <w:rFonts w:hint="eastAsia"/>
        </w:rPr>
        <w:t xml:space="preserve">　世界中の国や地域には、それぞれ異なった文化・宗教・慣習などがありますが、残念ながら、こうした違いが原因で、国際的対立や地域紛争などが発生している地域もあります。</w:t>
      </w:r>
    </w:p>
    <w:p w:rsidR="00815970" w:rsidRDefault="00815970" w:rsidP="00815970">
      <w:r>
        <w:rPr>
          <w:rFonts w:hint="eastAsia"/>
        </w:rPr>
        <w:t xml:space="preserve">　一人一人が、広い見識を持ち、自分と異なる文化・宗教・言語などを誰もが寛容に受け止め、相違を認めあうことにより、多くの文化が共生する豊かな地域社会が築けるのではないでしょうか。</w:t>
      </w:r>
    </w:p>
    <w:p w:rsidR="00815970" w:rsidRDefault="00815970" w:rsidP="00815970"/>
    <w:p w:rsidR="00815970" w:rsidRPr="001E0711" w:rsidRDefault="00815970" w:rsidP="00815970">
      <w:pPr>
        <w:rPr>
          <w:rFonts w:asciiTheme="majorEastAsia" w:eastAsiaTheme="majorEastAsia" w:hAnsiTheme="majorEastAsia"/>
        </w:rPr>
      </w:pPr>
      <w:r w:rsidRPr="001E0711">
        <w:rPr>
          <w:rFonts w:asciiTheme="majorEastAsia" w:eastAsiaTheme="majorEastAsia" w:hAnsiTheme="majorEastAsia" w:hint="eastAsia"/>
        </w:rPr>
        <w:t>【参考資料】</w:t>
      </w:r>
    </w:p>
    <w:p w:rsidR="00815970" w:rsidRDefault="00815970" w:rsidP="00815970">
      <w:r>
        <w:rPr>
          <w:rFonts w:hint="eastAsia"/>
        </w:rPr>
        <w:t xml:space="preserve">　</w:t>
      </w:r>
      <w:r>
        <w:rPr>
          <w:rFonts w:ascii="PMingLiU" w:eastAsia="PMingLiU" w:hAnsi="PMingLiU" w:cs="PMingLiU" w:hint="eastAsia"/>
        </w:rPr>
        <w:t>﹁</w:t>
      </w:r>
      <w:r>
        <w:rPr>
          <w:rFonts w:ascii="ＭＳ 明朝" w:eastAsia="ＭＳ 明朝" w:hAnsi="ＭＳ 明朝" w:cs="ＭＳ 明朝" w:hint="eastAsia"/>
        </w:rPr>
        <w:t>気づき</w:t>
      </w:r>
      <w:r>
        <w:rPr>
          <w:rFonts w:ascii="PMingLiU" w:eastAsia="PMingLiU" w:hAnsi="PMingLiU" w:cs="PMingLiU" w:hint="eastAsia"/>
        </w:rPr>
        <w:t>﹂</w:t>
      </w:r>
      <w:r>
        <w:rPr>
          <w:rFonts w:ascii="ＭＳ 明朝" w:eastAsia="ＭＳ 明朝" w:hAnsi="ＭＳ 明朝" w:cs="ＭＳ 明朝" w:hint="eastAsia"/>
        </w:rPr>
        <w:t xml:space="preserve">からはじめる　</w:t>
      </w:r>
      <w:r>
        <w:rPr>
          <w:rFonts w:hint="eastAsia"/>
        </w:rPr>
        <w:t>（広島県）</w:t>
      </w:r>
    </w:p>
    <w:p w:rsidR="00535204" w:rsidRPr="00815970" w:rsidRDefault="007031BB" w:rsidP="00815970">
      <w:pPr>
        <w:ind w:leftChars="100" w:left="210"/>
      </w:pPr>
      <w:r>
        <w:rPr>
          <w:rFonts w:hint="eastAsia"/>
          <w:noProof/>
        </w:rPr>
        <mc:AlternateContent>
          <mc:Choice Requires="wps">
            <w:drawing>
              <wp:anchor distT="0" distB="0" distL="114300" distR="114300" simplePos="0" relativeHeight="251659264" behindDoc="0" locked="0" layoutInCell="1" allowOverlap="1" wp14:anchorId="45C2C4EB" wp14:editId="5C094F31">
                <wp:simplePos x="0" y="0"/>
                <wp:positionH relativeFrom="column">
                  <wp:posOffset>-3535680</wp:posOffset>
                </wp:positionH>
                <wp:positionV relativeFrom="paragraph">
                  <wp:posOffset>314325</wp:posOffset>
                </wp:positionV>
                <wp:extent cx="3114675" cy="186690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3114675" cy="18669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B657AD" w:rsidRPr="00B657AD" w:rsidRDefault="00B657AD" w:rsidP="00B657AD">
                            <w:pPr>
                              <w:rPr>
                                <w:b/>
                                <w:sz w:val="20"/>
                                <w:szCs w:val="20"/>
                              </w:rPr>
                            </w:pPr>
                            <w:r w:rsidRPr="00B657AD">
                              <w:rPr>
                                <w:rFonts w:hint="eastAsia"/>
                                <w:b/>
                                <w:sz w:val="20"/>
                                <w:szCs w:val="20"/>
                              </w:rPr>
                              <w:t>＜広島県の「外国人相談窓口」＞</w:t>
                            </w:r>
                          </w:p>
                          <w:p w:rsidR="00B657AD" w:rsidRPr="00B657AD" w:rsidRDefault="00B657AD" w:rsidP="00B657AD">
                            <w:pPr>
                              <w:rPr>
                                <w:sz w:val="20"/>
                                <w:szCs w:val="20"/>
                              </w:rPr>
                            </w:pPr>
                            <w:r w:rsidRPr="00B657AD">
                              <w:rPr>
                                <w:rFonts w:hint="eastAsia"/>
                                <w:sz w:val="20"/>
                                <w:szCs w:val="20"/>
                              </w:rPr>
                              <w:t>ひろしま国際センター</w:t>
                            </w:r>
                          </w:p>
                          <w:p w:rsidR="00B657AD" w:rsidRPr="00B657AD" w:rsidRDefault="00B657AD" w:rsidP="00B657AD">
                            <w:pPr>
                              <w:rPr>
                                <w:sz w:val="20"/>
                                <w:szCs w:val="20"/>
                              </w:rPr>
                            </w:pPr>
                            <w:r w:rsidRPr="00B657AD">
                              <w:rPr>
                                <w:rFonts w:hint="eastAsia"/>
                                <w:sz w:val="20"/>
                                <w:szCs w:val="20"/>
                              </w:rPr>
                              <w:t>広島市中区中町</w:t>
                            </w:r>
                            <w:r w:rsidRPr="00B657AD">
                              <w:rPr>
                                <w:rFonts w:hint="eastAsia"/>
                                <w:sz w:val="20"/>
                                <w:szCs w:val="20"/>
                              </w:rPr>
                              <w:t>8-18</w:t>
                            </w:r>
                            <w:r w:rsidRPr="00B657AD">
                              <w:rPr>
                                <w:rFonts w:hint="eastAsia"/>
                                <w:sz w:val="20"/>
                                <w:szCs w:val="20"/>
                              </w:rPr>
                              <w:t xml:space="preserve">　広島クリスタルプラザ</w:t>
                            </w:r>
                          </w:p>
                          <w:p w:rsidR="00B657AD" w:rsidRPr="00FA1176" w:rsidRDefault="00B657AD" w:rsidP="00B657AD">
                            <w:pPr>
                              <w:rPr>
                                <w:rFonts w:asciiTheme="majorEastAsia" w:eastAsiaTheme="majorEastAsia" w:hAnsiTheme="majorEastAsia"/>
                                <w:b/>
                                <w:szCs w:val="21"/>
                              </w:rPr>
                            </w:pPr>
                            <w:r w:rsidRPr="00FA1176">
                              <w:rPr>
                                <w:rFonts w:asciiTheme="majorEastAsia" w:eastAsiaTheme="majorEastAsia" w:hAnsiTheme="majorEastAsia" w:hint="eastAsia"/>
                                <w:b/>
                                <w:szCs w:val="21"/>
                              </w:rPr>
                              <w:t>０１２０－７８３－８０６（フリーダイヤル）</w:t>
                            </w:r>
                          </w:p>
                          <w:p w:rsidR="00B657AD" w:rsidRPr="00FA1176" w:rsidRDefault="00B657AD" w:rsidP="00B657AD">
                            <w:pPr>
                              <w:rPr>
                                <w:rFonts w:asciiTheme="majorEastAsia" w:eastAsiaTheme="majorEastAsia" w:hAnsiTheme="majorEastAsia"/>
                                <w:b/>
                                <w:sz w:val="20"/>
                                <w:szCs w:val="20"/>
                              </w:rPr>
                            </w:pPr>
                            <w:r w:rsidRPr="00FA1176">
                              <w:rPr>
                                <w:rFonts w:asciiTheme="majorEastAsia" w:eastAsiaTheme="majorEastAsia" w:hAnsiTheme="majorEastAsia" w:hint="eastAsia"/>
                                <w:b/>
                                <w:sz w:val="20"/>
                                <w:szCs w:val="20"/>
                              </w:rPr>
                              <w:t>携帯電話からは：０８２－５４１－３８８８</w:t>
                            </w:r>
                          </w:p>
                          <w:p w:rsidR="00B657AD" w:rsidRPr="00B657AD" w:rsidRDefault="00B657AD" w:rsidP="00B657AD">
                            <w:pPr>
                              <w:ind w:left="200" w:hangingChars="100" w:hanging="200"/>
                              <w:rPr>
                                <w:sz w:val="20"/>
                                <w:szCs w:val="20"/>
                              </w:rPr>
                            </w:pPr>
                            <w:r w:rsidRPr="00B657AD">
                              <w:rPr>
                                <w:rFonts w:hint="eastAsia"/>
                                <w:sz w:val="20"/>
                                <w:szCs w:val="20"/>
                              </w:rPr>
                              <w:t>※相談時間および対応可能な言語は曜日により違いますので、電話などでご確認ください。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78.4pt;margin-top:24.75pt;width:245.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" fillcolor="#cdddac [1622]" strokecolor="#94b64e [3046]">
                <v:fill color2="#f0f4e6 [502]" rotate="t" angle="180" colors="0 #dafda7;22938f #e4fdc2;1 #f5ffe6" focus="100%" type="gradient"/>
                <v:shadow on="t" color="black" opacity="24903f" origin=",.5" offset="0,.55556mm"/>
                <v:textbox>
                  <w:txbxContent>
                    <w:p w:rsidR="00B657AD" w:rsidRPr="00B657AD" w:rsidRDefault="00B657AD" w:rsidP="00B657AD">
                      <w:pPr>
                        <w:rPr>
                          <w:b/>
                          <w:sz w:val="20"/>
                          <w:szCs w:val="20"/>
                        </w:rPr>
                      </w:pPr>
                      <w:r w:rsidRPr="00B657AD">
                        <w:rPr>
                          <w:rFonts w:hint="eastAsia"/>
                          <w:b/>
                          <w:sz w:val="20"/>
                          <w:szCs w:val="20"/>
                        </w:rPr>
                        <w:t>＜広島県の「外国人相談窓口」＞</w:t>
                      </w:r>
                    </w:p>
                    <w:p w:rsidR="00B657AD" w:rsidRPr="00B657AD" w:rsidRDefault="00B657AD" w:rsidP="00B657AD">
                      <w:pPr>
                        <w:rPr>
                          <w:sz w:val="20"/>
                          <w:szCs w:val="20"/>
                        </w:rPr>
                      </w:pPr>
                      <w:r w:rsidRPr="00B657AD">
                        <w:rPr>
                          <w:rFonts w:hint="eastAsia"/>
                          <w:sz w:val="20"/>
                          <w:szCs w:val="20"/>
                        </w:rPr>
                        <w:t>ひろしま国際センター</w:t>
                      </w:r>
                    </w:p>
                    <w:p w:rsidR="00B657AD" w:rsidRPr="00B657AD" w:rsidRDefault="00B657AD" w:rsidP="00B657AD">
                      <w:pPr>
                        <w:rPr>
                          <w:sz w:val="20"/>
                          <w:szCs w:val="20"/>
                        </w:rPr>
                      </w:pPr>
                      <w:r w:rsidRPr="00B657AD">
                        <w:rPr>
                          <w:rFonts w:hint="eastAsia"/>
                          <w:sz w:val="20"/>
                          <w:szCs w:val="20"/>
                        </w:rPr>
                        <w:t>広島市中区中町</w:t>
                      </w:r>
                      <w:r w:rsidRPr="00B657AD">
                        <w:rPr>
                          <w:rFonts w:hint="eastAsia"/>
                          <w:sz w:val="20"/>
                          <w:szCs w:val="20"/>
                        </w:rPr>
                        <w:t>8-18</w:t>
                      </w:r>
                      <w:r w:rsidRPr="00B657AD">
                        <w:rPr>
                          <w:rFonts w:hint="eastAsia"/>
                          <w:sz w:val="20"/>
                          <w:szCs w:val="20"/>
                        </w:rPr>
                        <w:t xml:space="preserve">　広島クリスタルプラザ</w:t>
                      </w:r>
                    </w:p>
                    <w:p w:rsidR="00B657AD" w:rsidRPr="00FA1176" w:rsidRDefault="00B657AD" w:rsidP="00B657AD">
                      <w:pPr>
                        <w:rPr>
                          <w:rFonts w:asciiTheme="majorEastAsia" w:eastAsiaTheme="majorEastAsia" w:hAnsiTheme="majorEastAsia"/>
                          <w:b/>
                          <w:szCs w:val="21"/>
                        </w:rPr>
                      </w:pPr>
                      <w:r w:rsidRPr="00FA1176">
                        <w:rPr>
                          <w:rFonts w:asciiTheme="majorEastAsia" w:eastAsiaTheme="majorEastAsia" w:hAnsiTheme="majorEastAsia" w:hint="eastAsia"/>
                          <w:b/>
                          <w:szCs w:val="21"/>
                        </w:rPr>
                        <w:t>０１２０－７８３－８０６（フリーダイヤル）</w:t>
                      </w:r>
                    </w:p>
                    <w:p w:rsidR="00B657AD" w:rsidRPr="00FA1176" w:rsidRDefault="00B657AD" w:rsidP="00B657AD">
                      <w:pPr>
                        <w:rPr>
                          <w:rFonts w:asciiTheme="majorEastAsia" w:eastAsiaTheme="majorEastAsia" w:hAnsiTheme="majorEastAsia"/>
                          <w:b/>
                          <w:sz w:val="20"/>
                          <w:szCs w:val="20"/>
                        </w:rPr>
                      </w:pPr>
                      <w:r w:rsidRPr="00FA1176">
                        <w:rPr>
                          <w:rFonts w:asciiTheme="majorEastAsia" w:eastAsiaTheme="majorEastAsia" w:hAnsiTheme="majorEastAsia" w:hint="eastAsia"/>
                          <w:b/>
                          <w:sz w:val="20"/>
                          <w:szCs w:val="20"/>
                        </w:rPr>
                        <w:t>携帯電話からは：０８２－５４１－３８８８</w:t>
                      </w:r>
                    </w:p>
                    <w:p w:rsidR="00B657AD" w:rsidRPr="00B657AD" w:rsidRDefault="00B657AD" w:rsidP="00B657AD">
                      <w:pPr>
                        <w:ind w:left="200" w:hangingChars="100" w:hanging="200"/>
                        <w:rPr>
                          <w:sz w:val="20"/>
                          <w:szCs w:val="20"/>
                        </w:rPr>
                      </w:pPr>
                      <w:r w:rsidRPr="00B657AD">
                        <w:rPr>
                          <w:rFonts w:hint="eastAsia"/>
                          <w:sz w:val="20"/>
                          <w:szCs w:val="20"/>
                        </w:rPr>
                        <w:t>※相談時間および対応可能な言語は曜日により違いますので、電話などでご確認ください。</w:t>
                      </w:r>
                    </w:p>
                  </w:txbxContent>
                </v:textbox>
              </v:rect>
            </w:pict>
          </mc:Fallback>
        </mc:AlternateContent>
      </w:r>
      <w:r w:rsidR="00314531">
        <w:rPr>
          <w:rFonts w:hint="eastAsia"/>
          <w:noProof/>
        </w:rPr>
        <mc:AlternateContent>
          <mc:Choice Requires="wps">
            <w:drawing>
              <wp:anchor distT="0" distB="0" distL="114300" distR="114300" simplePos="0" relativeHeight="251660288" behindDoc="0" locked="0" layoutInCell="1" allowOverlap="1" wp14:anchorId="04D92137" wp14:editId="18DBDD3A">
                <wp:simplePos x="0" y="0"/>
                <wp:positionH relativeFrom="column">
                  <wp:posOffset>-4564380</wp:posOffset>
                </wp:positionH>
                <wp:positionV relativeFrom="paragraph">
                  <wp:posOffset>1143000</wp:posOffset>
                </wp:positionV>
                <wp:extent cx="1028700" cy="1228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4531" w:rsidRDefault="00314531">
                            <w:r>
                              <w:rPr>
                                <w:noProof/>
                              </w:rPr>
                              <w:drawing>
                                <wp:inline distT="0" distB="0" distL="0" distR="0" wp14:anchorId="133E1E64" wp14:editId="51209D25">
                                  <wp:extent cx="936189" cy="981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189" cy="981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59.4pt;margin-top:90pt;width:81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" filled="f" stroked="f" strokeweight=".5pt">
                <v:textbox>
                  <w:txbxContent>
                    <w:p w:rsidR="00314531" w:rsidRDefault="00314531">
                      <w:r>
                        <w:rPr>
                          <w:noProof/>
                        </w:rPr>
                        <w:drawing>
                          <wp:inline distT="0" distB="0" distL="0" distR="0" wp14:anchorId="133E1E64" wp14:editId="51209D25">
                            <wp:extent cx="936189" cy="981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189" cy="981075"/>
                                    </a:xfrm>
                                    <a:prstGeom prst="rect">
                                      <a:avLst/>
                                    </a:prstGeom>
                                    <a:noFill/>
                                    <a:ln>
                                      <a:noFill/>
                                    </a:ln>
                                  </pic:spPr>
                                </pic:pic>
                              </a:graphicData>
                            </a:graphic>
                          </wp:inline>
                        </w:drawing>
                      </w:r>
                    </w:p>
                  </w:txbxContent>
                </v:textbox>
              </v:shape>
            </w:pict>
          </mc:Fallback>
        </mc:AlternateContent>
      </w:r>
      <w:r w:rsidR="00815970">
        <w:rPr>
          <w:rFonts w:hint="eastAsia"/>
        </w:rPr>
        <w:t>外国人と人権（人権教育啓発推進センター）</w:t>
      </w:r>
      <w:bookmarkStart w:id="0" w:name="_GoBack"/>
      <w:bookmarkEnd w:id="0"/>
    </w:p>
    <w:sectPr w:rsidR="00535204" w:rsidRPr="00815970" w:rsidSect="00815970">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65" w:rsidRDefault="00B04D65" w:rsidP="00B04D65">
      <w:r>
        <w:separator/>
      </w:r>
    </w:p>
  </w:endnote>
  <w:endnote w:type="continuationSeparator" w:id="0">
    <w:p w:rsidR="00B04D65" w:rsidRDefault="00B04D65" w:rsidP="00B0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65" w:rsidRDefault="00B04D65" w:rsidP="00B04D65">
      <w:r>
        <w:separator/>
      </w:r>
    </w:p>
  </w:footnote>
  <w:footnote w:type="continuationSeparator" w:id="0">
    <w:p w:rsidR="00B04D65" w:rsidRDefault="00B04D65" w:rsidP="00B0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70"/>
    <w:rsid w:val="001E0711"/>
    <w:rsid w:val="00314531"/>
    <w:rsid w:val="00535204"/>
    <w:rsid w:val="007031BB"/>
    <w:rsid w:val="00815970"/>
    <w:rsid w:val="00B04D65"/>
    <w:rsid w:val="00B657AD"/>
    <w:rsid w:val="00FA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9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5970"/>
    <w:rPr>
      <w:rFonts w:asciiTheme="majorHAnsi" w:eastAsiaTheme="majorEastAsia" w:hAnsiTheme="majorHAnsi" w:cstheme="majorBidi"/>
      <w:sz w:val="18"/>
      <w:szCs w:val="18"/>
    </w:rPr>
  </w:style>
  <w:style w:type="paragraph" w:styleId="a5">
    <w:name w:val="header"/>
    <w:basedOn w:val="a"/>
    <w:link w:val="a6"/>
    <w:uiPriority w:val="99"/>
    <w:unhideWhenUsed/>
    <w:rsid w:val="00B04D65"/>
    <w:pPr>
      <w:tabs>
        <w:tab w:val="center" w:pos="4252"/>
        <w:tab w:val="right" w:pos="8504"/>
      </w:tabs>
      <w:snapToGrid w:val="0"/>
    </w:pPr>
  </w:style>
  <w:style w:type="character" w:customStyle="1" w:styleId="a6">
    <w:name w:val="ヘッダー (文字)"/>
    <w:basedOn w:val="a0"/>
    <w:link w:val="a5"/>
    <w:uiPriority w:val="99"/>
    <w:rsid w:val="00B04D65"/>
  </w:style>
  <w:style w:type="paragraph" w:styleId="a7">
    <w:name w:val="footer"/>
    <w:basedOn w:val="a"/>
    <w:link w:val="a8"/>
    <w:uiPriority w:val="99"/>
    <w:unhideWhenUsed/>
    <w:rsid w:val="00B04D65"/>
    <w:pPr>
      <w:tabs>
        <w:tab w:val="center" w:pos="4252"/>
        <w:tab w:val="right" w:pos="8504"/>
      </w:tabs>
      <w:snapToGrid w:val="0"/>
    </w:pPr>
  </w:style>
  <w:style w:type="character" w:customStyle="1" w:styleId="a8">
    <w:name w:val="フッター (文字)"/>
    <w:basedOn w:val="a0"/>
    <w:link w:val="a7"/>
    <w:uiPriority w:val="99"/>
    <w:rsid w:val="00B04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9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5970"/>
    <w:rPr>
      <w:rFonts w:asciiTheme="majorHAnsi" w:eastAsiaTheme="majorEastAsia" w:hAnsiTheme="majorHAnsi" w:cstheme="majorBidi"/>
      <w:sz w:val="18"/>
      <w:szCs w:val="18"/>
    </w:rPr>
  </w:style>
  <w:style w:type="paragraph" w:styleId="a5">
    <w:name w:val="header"/>
    <w:basedOn w:val="a"/>
    <w:link w:val="a6"/>
    <w:uiPriority w:val="99"/>
    <w:unhideWhenUsed/>
    <w:rsid w:val="00B04D65"/>
    <w:pPr>
      <w:tabs>
        <w:tab w:val="center" w:pos="4252"/>
        <w:tab w:val="right" w:pos="8504"/>
      </w:tabs>
      <w:snapToGrid w:val="0"/>
    </w:pPr>
  </w:style>
  <w:style w:type="character" w:customStyle="1" w:styleId="a6">
    <w:name w:val="ヘッダー (文字)"/>
    <w:basedOn w:val="a0"/>
    <w:link w:val="a5"/>
    <w:uiPriority w:val="99"/>
    <w:rsid w:val="00B04D65"/>
  </w:style>
  <w:style w:type="paragraph" w:styleId="a7">
    <w:name w:val="footer"/>
    <w:basedOn w:val="a"/>
    <w:link w:val="a8"/>
    <w:uiPriority w:val="99"/>
    <w:unhideWhenUsed/>
    <w:rsid w:val="00B04D65"/>
    <w:pPr>
      <w:tabs>
        <w:tab w:val="center" w:pos="4252"/>
        <w:tab w:val="right" w:pos="8504"/>
      </w:tabs>
      <w:snapToGrid w:val="0"/>
    </w:pPr>
  </w:style>
  <w:style w:type="character" w:customStyle="1" w:styleId="a8">
    <w:name w:val="フッター (文字)"/>
    <w:basedOn w:val="a0"/>
    <w:link w:val="a7"/>
    <w:uiPriority w:val="99"/>
    <w:rsid w:val="00B04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2015-08-25T06:05:00Z</dcterms:created>
  <dcterms:modified xsi:type="dcterms:W3CDTF">2015-09-02T06:27:00Z</dcterms:modified>
</cp:coreProperties>
</file>