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1A" w:rsidRPr="00D7111A" w:rsidRDefault="00D7111A" w:rsidP="00D7111A">
      <w:pPr>
        <w:overflowPunct w:val="0"/>
        <w:autoSpaceDE w:val="0"/>
        <w:autoSpaceDN w:val="0"/>
        <w:jc w:val="center"/>
        <w:rPr>
          <w:rFonts w:ascii="ＭＳ 明朝" w:eastAsia="ＭＳ 明朝" w:hAnsi="Century" w:cs="Times New Roman"/>
          <w:sz w:val="28"/>
          <w:szCs w:val="20"/>
        </w:rPr>
      </w:pPr>
    </w:p>
    <w:p w:rsidR="00D7111A" w:rsidRPr="00D7111A" w:rsidRDefault="00D7111A" w:rsidP="00D7111A">
      <w:pPr>
        <w:overflowPunct w:val="0"/>
        <w:autoSpaceDE w:val="0"/>
        <w:autoSpaceDN w:val="0"/>
        <w:jc w:val="center"/>
        <w:rPr>
          <w:rFonts w:ascii="ＭＳ 明朝" w:eastAsia="ＭＳ 明朝" w:hAnsi="Century" w:cs="Times New Roman"/>
          <w:sz w:val="28"/>
          <w:szCs w:val="20"/>
        </w:rPr>
      </w:pPr>
      <w:r w:rsidRPr="00D7111A">
        <w:rPr>
          <w:rFonts w:ascii="ＭＳ 明朝" w:eastAsia="ＭＳ 明朝" w:hAnsi="Century" w:cs="Times New Roman" w:hint="eastAsia"/>
          <w:sz w:val="28"/>
          <w:szCs w:val="20"/>
        </w:rPr>
        <w:t>都市計画法（開発許可制度）に基づく処分の審査基準</w:t>
      </w:r>
    </w:p>
    <w:p w:rsidR="00D7111A" w:rsidRPr="00D7111A" w:rsidRDefault="00D7111A" w:rsidP="00D7111A">
      <w:pPr>
        <w:wordWrap w:val="0"/>
        <w:overflowPunct w:val="0"/>
        <w:autoSpaceDE w:val="0"/>
        <w:autoSpaceDN w:val="0"/>
        <w:jc w:val="left"/>
        <w:rPr>
          <w:rFonts w:ascii="ＭＳ 明朝" w:eastAsia="ＭＳ 明朝" w:hAnsi="Century" w:cs="Times New Roman"/>
          <w:sz w:val="28"/>
          <w:szCs w:val="20"/>
        </w:rPr>
      </w:pPr>
      <w:r w:rsidRPr="00D7111A">
        <w:rPr>
          <w:rFonts w:ascii="ＭＳ 明朝" w:eastAsia="ＭＳ 明朝" w:hAnsi="Century" w:cs="Times New Roman" w:hint="eastAsia"/>
          <w:sz w:val="28"/>
          <w:szCs w:val="20"/>
        </w:rPr>
        <w:t xml:space="preserve">　　　　　　　　　　　　　　</w:t>
      </w:r>
    </w:p>
    <w:p w:rsidR="00D7111A" w:rsidRPr="00D7111A" w:rsidRDefault="00D7111A" w:rsidP="00D7111A">
      <w:pPr>
        <w:wordWrap w:val="0"/>
        <w:overflowPunct w:val="0"/>
        <w:autoSpaceDE w:val="0"/>
        <w:autoSpaceDN w:val="0"/>
        <w:jc w:val="left"/>
        <w:rPr>
          <w:rFonts w:ascii="ＭＳ 明朝" w:eastAsia="ＭＳ 明朝" w:hAnsi="Century" w:cs="Times New Roman"/>
          <w:sz w:val="28"/>
          <w:szCs w:val="20"/>
        </w:rPr>
      </w:pPr>
    </w:p>
    <w:p w:rsidR="00D7111A" w:rsidRPr="00D7111A" w:rsidRDefault="00D7111A" w:rsidP="00D7111A">
      <w:pPr>
        <w:wordWrap w:val="0"/>
        <w:overflowPunct w:val="0"/>
        <w:autoSpaceDE w:val="0"/>
        <w:autoSpaceDN w:val="0"/>
        <w:jc w:val="left"/>
        <w:rPr>
          <w:rFonts w:ascii="ＭＳ 明朝" w:eastAsia="ＭＳ 明朝" w:hAnsi="Century" w:cs="Times New Roman"/>
          <w:color w:val="FF0000"/>
          <w:szCs w:val="20"/>
        </w:rPr>
      </w:pPr>
      <w:r w:rsidRPr="00D7111A">
        <w:rPr>
          <w:rFonts w:ascii="ＭＳ 明朝" w:eastAsia="ＭＳ 明朝" w:hAnsi="Century" w:cs="Times New Roman" w:hint="eastAsia"/>
          <w:szCs w:val="20"/>
        </w:rPr>
        <w:t xml:space="preserve">　１　都市計画法第３４条第１号（公共公益施設）に係る審査基準・・・・・・・・・ １</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２　都市計画法第３４条第１号（店舗等）に係る審査基準・・</w:t>
      </w:r>
      <w:bookmarkStart w:id="0" w:name="_GoBack"/>
      <w:bookmarkEnd w:id="0"/>
      <w:r w:rsidRPr="00D7111A">
        <w:rPr>
          <w:rFonts w:ascii="ＭＳ 明朝" w:eastAsia="ＭＳ 明朝" w:hAnsi="Century" w:cs="Times New Roman" w:hint="eastAsia"/>
          <w:szCs w:val="20"/>
        </w:rPr>
        <w:t>・・・・・・・・・・ ４</w:t>
      </w:r>
    </w:p>
    <w:p w:rsidR="00D7111A" w:rsidRPr="00D7111A" w:rsidRDefault="00D7111A" w:rsidP="00D7111A">
      <w:pPr>
        <w:wordWrap w:val="0"/>
        <w:overflowPunct w:val="0"/>
        <w:autoSpaceDE w:val="0"/>
        <w:autoSpaceDN w:val="0"/>
        <w:ind w:left="630" w:hangingChars="300" w:hanging="63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２―２　都市計画法第３４条第１号（敷地面積が1,000㎡を超えるコンビニエンスストア）に係る審査基準・・・・・・・・・・・・・・・・・・・・・・・・・・ １２</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３　都市計画法第３４条第２号に係る審査基準・・・・・・・・・・・・・・・・ １４</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４　都市計画法第３４条第４号に係る審査基準・・・・・・・・・・・・・・・・ １６</w:t>
      </w:r>
    </w:p>
    <w:p w:rsidR="00D7111A" w:rsidRPr="00D7111A" w:rsidRDefault="00D7111A" w:rsidP="00D7111A">
      <w:pPr>
        <w:wordWrap w:val="0"/>
        <w:overflowPunct w:val="0"/>
        <w:autoSpaceDE w:val="0"/>
        <w:autoSpaceDN w:val="0"/>
        <w:jc w:val="left"/>
        <w:rPr>
          <w:rFonts w:ascii="ＭＳ 明朝" w:eastAsia="ＭＳ 明朝" w:hAnsi="Century" w:cs="Times New Roman"/>
          <w:b/>
          <w:color w:val="FF0000"/>
          <w:szCs w:val="20"/>
          <w:u w:val="single"/>
        </w:rPr>
      </w:pPr>
      <w:r w:rsidRPr="00D7111A">
        <w:rPr>
          <w:rFonts w:ascii="ＭＳ 明朝" w:eastAsia="ＭＳ 明朝" w:hAnsi="Century" w:cs="Times New Roman" w:hint="eastAsia"/>
          <w:color w:val="FF0000"/>
          <w:szCs w:val="20"/>
          <w:u w:val="single"/>
        </w:rPr>
        <w:t xml:space="preserve">　</w:t>
      </w:r>
      <w:r w:rsidRPr="00D7111A">
        <w:rPr>
          <w:rFonts w:ascii="ＭＳ 明朝" w:eastAsia="ＭＳ 明朝" w:hAnsi="Century" w:cs="Times New Roman" w:hint="eastAsia"/>
          <w:b/>
          <w:color w:val="FF0000"/>
          <w:szCs w:val="20"/>
          <w:u w:val="single"/>
        </w:rPr>
        <w:t>５　都市計画法第３４条第７号に係る審査基準・・・・・・・・・・・・・・・・ １７</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６　都市計画法第３４条第９号に係る審査基準・・・・・・・・・・・・・・・・ １８</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７　都市計画法第３４条第１１号及び</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同法施行令第３６条第１項第３号ロに係る審査基準・・・・・・・・・・・・ ２０</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８　都市計画法第３４条第１２号及び</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同法施行令第３６条第１項第３号ハに係る審査基準・・・・・・・・・・・・ ２９</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９　都市計画法第３４条第１３号に係る審査基準・・・・・・・・・・・・・・・ ３０</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10　都市計画法第３７条第１号で規定する</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工事完了公告前の建築物等の承認の審査基準・・・・・・・・・・・・・・・ ３１</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11　都市計画法第４２条第１項で規定する</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予定建築物以外の建築等の許可の審査基準・・・・・・・・・・・・・・・・ ３２</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12　都市計画法第４５条で規定する地位承継の承認の審査基準・・・・・・・・・ ３３</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r w:rsidRPr="00D7111A">
        <w:rPr>
          <w:rFonts w:ascii="ＭＳ 明朝" w:eastAsia="ＭＳ 明朝" w:hAnsi="Century" w:cs="Times New Roman" w:hint="eastAsia"/>
          <w:szCs w:val="20"/>
        </w:rPr>
        <w:t xml:space="preserve">　都市計画法に基づく許認可等の審査基準（技術的基準は除く。）は、次のとおりとする。</w:t>
      </w: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p>
    <w:p w:rsidR="00D7111A" w:rsidRPr="00D7111A" w:rsidRDefault="00D7111A" w:rsidP="00D7111A">
      <w:pPr>
        <w:wordWrap w:val="0"/>
        <w:overflowPunct w:val="0"/>
        <w:autoSpaceDE w:val="0"/>
        <w:autoSpaceDN w:val="0"/>
        <w:jc w:val="left"/>
        <w:rPr>
          <w:rFonts w:ascii="ＭＳ 明朝" w:eastAsia="ＭＳ 明朝" w:hAnsi="Century" w:cs="Times New Roman"/>
          <w:szCs w:val="20"/>
        </w:rPr>
      </w:pPr>
    </w:p>
    <w:p w:rsidR="00D7111A" w:rsidRPr="00D7111A" w:rsidRDefault="00D7111A" w:rsidP="00D7111A"/>
    <w:p w:rsidR="00D7111A" w:rsidRPr="00D7111A" w:rsidRDefault="00D7111A" w:rsidP="00D7111A"/>
    <w:p w:rsidR="00D7111A" w:rsidRPr="00D7111A" w:rsidRDefault="00D7111A" w:rsidP="00D7111A"/>
    <w:p w:rsidR="00D7111A" w:rsidRPr="00D7111A" w:rsidRDefault="00D7111A" w:rsidP="00D7111A"/>
    <w:p w:rsidR="00D7111A" w:rsidRPr="00D7111A" w:rsidRDefault="00D7111A" w:rsidP="00D7111A"/>
    <w:p w:rsidR="00D7111A" w:rsidRPr="00D7111A" w:rsidRDefault="00D7111A" w:rsidP="00D7111A"/>
    <w:p w:rsidR="00D7111A" w:rsidRPr="00D7111A" w:rsidRDefault="00D7111A" w:rsidP="00D7111A"/>
    <w:p w:rsidR="00D7111A" w:rsidRPr="00D7111A" w:rsidRDefault="00D7111A" w:rsidP="00D7111A"/>
    <w:p w:rsidR="00D7111A" w:rsidRPr="00D7111A" w:rsidRDefault="00D7111A" w:rsidP="00D7111A">
      <w:pPr>
        <w:widowControl/>
        <w:jc w:val="left"/>
        <w:rPr>
          <w:rFonts w:ascii="ＭＳ 明朝" w:eastAsia="ＭＳ 明朝" w:hAnsi="Century" w:cs="Times New Roman"/>
          <w:szCs w:val="20"/>
        </w:rPr>
      </w:pPr>
      <w:r w:rsidRPr="00D7111A">
        <w:rPr>
          <w:rFonts w:ascii="ＭＳ 明朝" w:eastAsia="ＭＳ 明朝" w:hAnsi="Century" w:cs="Times New Roman"/>
          <w:szCs w:val="20"/>
        </w:rPr>
        <w:br w:type="page"/>
      </w:r>
    </w:p>
    <w:p w:rsidR="00D7111A" w:rsidRPr="00D7111A" w:rsidRDefault="00D7111A" w:rsidP="00D7111A">
      <w:pPr>
        <w:overflowPunct w:val="0"/>
        <w:autoSpaceDE w:val="0"/>
        <w:autoSpaceDN w:val="0"/>
        <w:rPr>
          <w:rFonts w:ascii="ＭＳ 明朝" w:eastAsia="ＭＳ 明朝" w:hAnsi="Century" w:cs="Times New Roman"/>
          <w:szCs w:val="20"/>
        </w:rPr>
      </w:pPr>
    </w:p>
    <w:p w:rsidR="00D7111A" w:rsidRPr="00D7111A" w:rsidRDefault="00D7111A" w:rsidP="00D7111A">
      <w:pPr>
        <w:overflowPunct w:val="0"/>
        <w:autoSpaceDE w:val="0"/>
        <w:autoSpaceDN w:val="0"/>
        <w:rPr>
          <w:rFonts w:ascii="ＭＳ 明朝" w:eastAsia="ＭＳ 明朝" w:hAnsi="Century" w:cs="Times New Roman"/>
          <w:szCs w:val="20"/>
        </w:rPr>
      </w:pPr>
      <w:r w:rsidRPr="00D7111A">
        <w:rPr>
          <w:rFonts w:ascii="ＭＳ 明朝" w:eastAsia="ＭＳ 明朝" w:hAnsi="Century" w:cs="Times New Roman" w:hint="eastAsia"/>
          <w:szCs w:val="20"/>
        </w:rPr>
        <w:t>５　都市計画法第３４条第７号に係る審査基準</w:t>
      </w:r>
    </w:p>
    <w:p w:rsidR="00D7111A" w:rsidRPr="00D7111A" w:rsidRDefault="00D7111A" w:rsidP="00D7111A">
      <w:pPr>
        <w:wordWrap w:val="0"/>
        <w:overflowPunct w:val="0"/>
        <w:autoSpaceDE w:val="0"/>
        <w:autoSpaceDN w:val="0"/>
        <w:rPr>
          <w:rFonts w:ascii="ＭＳ 明朝" w:eastAsia="ＭＳ 明朝" w:hAnsi="Century" w:cs="Times New Roman"/>
          <w:szCs w:val="20"/>
        </w:rPr>
      </w:pPr>
    </w:p>
    <w:p w:rsidR="00D7111A" w:rsidRPr="00D7111A" w:rsidRDefault="00D7111A" w:rsidP="00D7111A">
      <w:pPr>
        <w:rPr>
          <w:rFonts w:ascii="ＭＳ 明朝" w:eastAsia="ＭＳ 明朝" w:hAnsi="ＭＳ 明朝" w:cs="Times New Roman"/>
        </w:rPr>
      </w:pPr>
      <w:r w:rsidRPr="00D7111A">
        <w:rPr>
          <w:rFonts w:ascii="ＭＳ 明朝" w:eastAsia="ＭＳ 明朝" w:hAnsi="ＭＳ 明朝" w:cs="Times New Roman" w:hint="eastAsia"/>
        </w:rPr>
        <w:t xml:space="preserve">　(1) 密接な関連について</w:t>
      </w:r>
    </w:p>
    <w:p w:rsidR="00D7111A" w:rsidRPr="00D7111A" w:rsidRDefault="00D7111A" w:rsidP="00D7111A">
      <w:pPr>
        <w:wordWrap w:val="0"/>
        <w:overflowPunct w:val="0"/>
        <w:autoSpaceDE w:val="0"/>
        <w:autoSpaceDN w:val="0"/>
        <w:ind w:left="420" w:hangingChars="200" w:hanging="420"/>
        <w:rPr>
          <w:rFonts w:ascii="ＭＳ 明朝" w:eastAsia="ＭＳ 明朝" w:hAnsi="Century" w:cs="Times New Roman"/>
          <w:szCs w:val="20"/>
        </w:rPr>
      </w:pPr>
      <w:r w:rsidRPr="00D7111A">
        <w:rPr>
          <w:rFonts w:ascii="ＭＳ 明朝" w:eastAsia="ＭＳ 明朝" w:hAnsi="ＭＳ 明朝" w:cs="Times New Roman" w:hint="eastAsia"/>
        </w:rPr>
        <w:t xml:space="preserve">　　</w:t>
      </w:r>
      <w:r w:rsidRPr="00D7111A">
        <w:rPr>
          <w:rFonts w:ascii="ＭＳ 明朝" w:eastAsia="ＭＳ 明朝" w:hAnsi="Century" w:cs="Times New Roman" w:hint="eastAsia"/>
          <w:szCs w:val="20"/>
        </w:rPr>
        <w:t xml:space="preserve">　本号でいう密接な関連を有するものとは、人的及び資本的な関連ではなく、生産活動において関連性を有する次のものとする。</w:t>
      </w:r>
    </w:p>
    <w:p w:rsidR="00D7111A" w:rsidRPr="00D7111A" w:rsidRDefault="00D7111A" w:rsidP="00D7111A">
      <w:pPr>
        <w:wordWrap w:val="0"/>
        <w:overflowPunct w:val="0"/>
        <w:autoSpaceDE w:val="0"/>
        <w:autoSpaceDN w:val="0"/>
        <w:ind w:left="420" w:hangingChars="200" w:hanging="420"/>
        <w:rPr>
          <w:rFonts w:ascii="ＭＳ 明朝" w:eastAsia="ＭＳ 明朝" w:hAnsi="Century" w:cs="Times New Roman"/>
          <w:szCs w:val="20"/>
        </w:rPr>
      </w:pPr>
    </w:p>
    <w:p w:rsidR="00D7111A" w:rsidRPr="00D7111A" w:rsidRDefault="00D7111A" w:rsidP="00D7111A">
      <w:pPr>
        <w:wordWrap w:val="0"/>
        <w:overflowPunct w:val="0"/>
        <w:autoSpaceDE w:val="0"/>
        <w:autoSpaceDN w:val="0"/>
        <w:ind w:left="420" w:hangingChars="200" w:hanging="420"/>
        <w:rPr>
          <w:rFonts w:ascii="ＭＳ 明朝" w:eastAsia="ＭＳ 明朝" w:hAnsi="ＭＳ 明朝" w:cs="Times New Roman"/>
          <w:color w:val="FF0000"/>
          <w:u w:val="single"/>
        </w:rPr>
      </w:pPr>
      <w:r w:rsidRPr="00D7111A">
        <w:rPr>
          <w:rFonts w:ascii="ＭＳ 明朝" w:eastAsia="ＭＳ 明朝" w:hAnsi="Century" w:cs="Times New Roman" w:hint="eastAsia"/>
          <w:szCs w:val="20"/>
        </w:rPr>
        <w:t xml:space="preserve">　　　既存の工場等に自己の生産物の原料又は部品の５割以上を依存し、あるいは自己の生産物の５割以上を原料又は部品として納入する場合等、具体的な事業活動に着目し、生産、組立及び出荷等の各工程に関して既存の工場と不可分一体である関係にある場合</w:t>
      </w:r>
      <w:r w:rsidRPr="00D7111A">
        <w:rPr>
          <w:rFonts w:ascii="ＭＳ 明朝" w:eastAsia="ＭＳ 明朝" w:hAnsi="Century" w:cs="Times New Roman" w:hint="eastAsia"/>
          <w:b/>
          <w:color w:val="FF0000"/>
          <w:szCs w:val="20"/>
          <w:u w:val="single"/>
        </w:rPr>
        <w:t>。（</w:t>
      </w:r>
      <w:r w:rsidRPr="00D7111A">
        <w:rPr>
          <w:rFonts w:ascii="ＭＳ 明朝" w:eastAsia="ＭＳ 明朝" w:hAnsi="ＭＳ 明朝" w:cs="Times New Roman" w:hint="eastAsia"/>
          <w:b/>
          <w:color w:val="FF0000"/>
          <w:u w:val="single"/>
        </w:rPr>
        <w:t>既存の工場等を拡張する場合は、事業の内容、規模等により総合的に判断する。</w:t>
      </w:r>
      <w:r w:rsidRPr="00D7111A">
        <w:rPr>
          <w:rFonts w:ascii="ＭＳ 明朝" w:eastAsia="ＭＳ 明朝" w:hAnsi="ＭＳ 明朝" w:cs="Times New Roman" w:hint="eastAsia"/>
          <w:color w:val="FF0000"/>
          <w:u w:val="single"/>
        </w:rPr>
        <w:t>）</w:t>
      </w:r>
    </w:p>
    <w:p w:rsidR="00D7111A" w:rsidRPr="00D7111A" w:rsidRDefault="00D7111A" w:rsidP="00D7111A">
      <w:pPr>
        <w:ind w:firstLineChars="100" w:firstLine="210"/>
        <w:rPr>
          <w:rFonts w:ascii="ＭＳ 明朝" w:eastAsia="ＭＳ 明朝" w:hAnsi="ＭＳ 明朝" w:cs="Times New Roman"/>
        </w:rPr>
      </w:pPr>
    </w:p>
    <w:p w:rsidR="00D7111A" w:rsidRPr="00D7111A" w:rsidRDefault="00D7111A" w:rsidP="00D7111A">
      <w:pPr>
        <w:ind w:firstLineChars="100" w:firstLine="210"/>
        <w:rPr>
          <w:rFonts w:ascii="ＭＳ 明朝" w:eastAsia="ＭＳ 明朝" w:hAnsi="ＭＳ 明朝" w:cs="Times New Roman"/>
        </w:rPr>
      </w:pPr>
      <w:r w:rsidRPr="00D7111A">
        <w:rPr>
          <w:rFonts w:ascii="ＭＳ 明朝" w:eastAsia="ＭＳ 明朝" w:hAnsi="ＭＳ 明朝" w:cs="Times New Roman" w:hint="eastAsia"/>
        </w:rPr>
        <w:t>(2) 事業活動の効率化について</w:t>
      </w:r>
    </w:p>
    <w:p w:rsidR="00D7111A" w:rsidRPr="00D7111A" w:rsidRDefault="00D7111A" w:rsidP="00D7111A">
      <w:pPr>
        <w:ind w:left="420" w:hangingChars="200" w:hanging="420"/>
        <w:rPr>
          <w:rFonts w:ascii="ＭＳ 明朝" w:eastAsia="ＭＳ 明朝" w:hAnsi="ＭＳ 明朝" w:cs="Times New Roman"/>
        </w:rPr>
      </w:pPr>
      <w:r w:rsidRPr="00D7111A">
        <w:rPr>
          <w:rFonts w:ascii="ＭＳ 明朝" w:eastAsia="ＭＳ 明朝" w:hAnsi="ＭＳ 明朝" w:cs="Times New Roman" w:hint="eastAsia"/>
        </w:rPr>
        <w:t xml:space="preserve">　　　事業活動の効率化とは既存の事業の質的改善または量的拡大等の効率化をいうものである。</w:t>
      </w:r>
    </w:p>
    <w:p w:rsidR="00D7111A" w:rsidRPr="00D7111A" w:rsidRDefault="00D7111A" w:rsidP="00D7111A">
      <w:pPr>
        <w:wordWrap w:val="0"/>
        <w:overflowPunct w:val="0"/>
        <w:autoSpaceDE w:val="0"/>
        <w:autoSpaceDN w:val="0"/>
        <w:ind w:leftChars="100" w:left="420" w:hangingChars="100" w:hanging="210"/>
        <w:rPr>
          <w:rFonts w:ascii="ＭＳ 明朝" w:eastAsia="ＭＳ 明朝" w:hAnsi="ＭＳ 明朝" w:cs="Times New Roman"/>
          <w:color w:val="FF0000"/>
        </w:rPr>
      </w:pPr>
    </w:p>
    <w:p w:rsidR="00D7111A" w:rsidRPr="00D7111A" w:rsidRDefault="00D7111A" w:rsidP="00D7111A">
      <w:pPr>
        <w:wordWrap w:val="0"/>
        <w:overflowPunct w:val="0"/>
        <w:autoSpaceDE w:val="0"/>
        <w:autoSpaceDN w:val="0"/>
        <w:ind w:leftChars="100" w:left="421" w:hangingChars="100" w:hanging="211"/>
        <w:rPr>
          <w:rFonts w:ascii="ＭＳ 明朝" w:eastAsia="ＭＳ 明朝" w:hAnsi="ＭＳ 明朝" w:cs="Times New Roman"/>
          <w:b/>
          <w:color w:val="FF0000"/>
          <w:u w:val="single"/>
        </w:rPr>
      </w:pPr>
      <w:r w:rsidRPr="00D7111A">
        <w:rPr>
          <w:rFonts w:ascii="ＭＳ 明朝" w:eastAsia="ＭＳ 明朝" w:hAnsi="ＭＳ 明朝" w:cs="Times New Roman" w:hint="eastAsia"/>
          <w:b/>
          <w:color w:val="FF0000"/>
        </w:rPr>
        <w:t xml:space="preserve">(3) </w:t>
      </w:r>
      <w:r w:rsidRPr="00D7111A">
        <w:rPr>
          <w:rFonts w:ascii="ＭＳ 明朝" w:eastAsia="ＭＳ 明朝" w:hAnsi="ＭＳ 明朝" w:cs="Times New Roman" w:hint="eastAsia"/>
          <w:b/>
          <w:color w:val="FF0000"/>
          <w:u w:val="single"/>
        </w:rPr>
        <w:t>事業の継続性について</w:t>
      </w:r>
    </w:p>
    <w:p w:rsidR="00D7111A" w:rsidRPr="00D7111A" w:rsidRDefault="00D7111A" w:rsidP="00D7111A">
      <w:pPr>
        <w:wordWrap w:val="0"/>
        <w:overflowPunct w:val="0"/>
        <w:autoSpaceDE w:val="0"/>
        <w:autoSpaceDN w:val="0"/>
        <w:ind w:leftChars="200" w:left="420" w:firstLineChars="100" w:firstLine="211"/>
        <w:rPr>
          <w:rFonts w:ascii="ＭＳ 明朝" w:eastAsia="ＭＳ 明朝" w:hAnsi="ＭＳ 明朝" w:cs="Times New Roman"/>
          <w:b/>
          <w:color w:val="FF0000"/>
          <w:u w:val="single"/>
        </w:rPr>
      </w:pPr>
      <w:r w:rsidRPr="00D7111A">
        <w:rPr>
          <w:rFonts w:ascii="ＭＳ 明朝" w:eastAsia="ＭＳ 明朝" w:hAnsi="ＭＳ 明朝" w:cs="Times New Roman" w:hint="eastAsia"/>
          <w:b/>
          <w:color w:val="FF0000"/>
          <w:u w:val="single"/>
        </w:rPr>
        <w:t>「密接な関連」が将来にわたって担保等が得られること。</w:t>
      </w:r>
    </w:p>
    <w:p w:rsidR="00D7111A" w:rsidRPr="00D7111A" w:rsidRDefault="00D7111A" w:rsidP="00D7111A"/>
    <w:p w:rsidR="009E6362" w:rsidRPr="00D7111A" w:rsidRDefault="009E6362"/>
    <w:sectPr w:rsidR="009E6362" w:rsidRPr="00D7111A" w:rsidSect="00E34602">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1A"/>
    <w:rsid w:val="009E6362"/>
    <w:rsid w:val="00D71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聡志</dc:creator>
  <cp:lastModifiedBy>竹村　聡志</cp:lastModifiedBy>
  <cp:revision>1</cp:revision>
  <dcterms:created xsi:type="dcterms:W3CDTF">2020-12-22T10:55:00Z</dcterms:created>
  <dcterms:modified xsi:type="dcterms:W3CDTF">2020-12-22T10:59:00Z</dcterms:modified>
</cp:coreProperties>
</file>