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2E3" w:rsidRDefault="005A769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bookmarkStart w:id="0" w:name="_GoBack"/>
      <w:bookmarkEnd w:id="0"/>
      <w:r>
        <w:rPr>
          <w:rFonts w:ascii="ＭＳ 明朝" w:eastAsia="ＭＳ 明朝" w:hAnsi="ＭＳ 明朝" w:cs="ＭＳ 明朝" w:hint="eastAsia"/>
          <w:color w:val="000000"/>
          <w:kern w:val="0"/>
          <w:sz w:val="24"/>
          <w:szCs w:val="24"/>
        </w:rPr>
        <w:t>別表第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条関係</w:t>
      </w:r>
      <w:r>
        <w:rPr>
          <w:rFonts w:ascii="ＭＳ 明朝" w:eastAsia="ＭＳ 明朝" w:hAnsi="ＭＳ 明朝" w:cs="ＭＳ 明朝"/>
          <w:color w:val="000000"/>
          <w:kern w:val="0"/>
          <w:sz w:val="24"/>
          <w:szCs w:val="24"/>
        </w:rPr>
        <w:t>)</w:t>
      </w:r>
    </w:p>
    <w:p w:rsidR="003032E3" w:rsidRDefault="005A7693">
      <w:pPr>
        <w:autoSpaceDE w:val="0"/>
        <w:autoSpaceDN w:val="0"/>
        <w:adjustRightInd w:val="0"/>
        <w:spacing w:line="480" w:lineRule="atLeast"/>
        <w:ind w:left="48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受益者負担金等減免基準</w:t>
      </w:r>
    </w:p>
    <w:tbl>
      <w:tblPr>
        <w:tblW w:w="0" w:type="auto"/>
        <w:tblInd w:w="5" w:type="dxa"/>
        <w:tblLayout w:type="fixed"/>
        <w:tblCellMar>
          <w:left w:w="0" w:type="dxa"/>
          <w:right w:w="0" w:type="dxa"/>
        </w:tblCellMar>
        <w:tblLook w:val="0000" w:firstRow="0" w:lastRow="0" w:firstColumn="0" w:lastColumn="0" w:noHBand="0" w:noVBand="0"/>
      </w:tblPr>
      <w:tblGrid>
        <w:gridCol w:w="1745"/>
        <w:gridCol w:w="1836"/>
        <w:gridCol w:w="1836"/>
        <w:gridCol w:w="1836"/>
        <w:gridCol w:w="1836"/>
      </w:tblGrid>
      <w:tr w:rsidR="003032E3">
        <w:tc>
          <w:tcPr>
            <w:tcW w:w="1745" w:type="dxa"/>
            <w:tcBorders>
              <w:top w:val="single" w:sz="4" w:space="0" w:color="000000"/>
              <w:left w:val="single" w:sz="4" w:space="0" w:color="000000"/>
              <w:bottom w:val="single" w:sz="4" w:space="0" w:color="000000"/>
              <w:right w:val="single" w:sz="4" w:space="0" w:color="000000"/>
            </w:tcBorders>
          </w:tcPr>
          <w:p w:rsidR="003032E3" w:rsidRDefault="005A7693" w:rsidP="006F2DF0">
            <w:pPr>
              <w:autoSpaceDE w:val="0"/>
              <w:autoSpaceDN w:val="0"/>
              <w:adjustRightInd w:val="0"/>
              <w:spacing w:line="360" w:lineRule="exac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該当項</w:t>
            </w:r>
          </w:p>
        </w:tc>
        <w:tc>
          <w:tcPr>
            <w:tcW w:w="1836" w:type="dxa"/>
            <w:tcBorders>
              <w:top w:val="single" w:sz="4" w:space="0" w:color="000000"/>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該当受益者</w:t>
            </w:r>
          </w:p>
        </w:tc>
        <w:tc>
          <w:tcPr>
            <w:tcW w:w="1836" w:type="dxa"/>
            <w:tcBorders>
              <w:top w:val="single" w:sz="4" w:space="0" w:color="000000"/>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減額又は免除の対象となる主な土地</w:t>
            </w:r>
          </w:p>
        </w:tc>
        <w:tc>
          <w:tcPr>
            <w:tcW w:w="1836" w:type="dxa"/>
            <w:tcBorders>
              <w:top w:val="single" w:sz="4" w:space="0" w:color="000000"/>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該当する主な用途</w:t>
            </w:r>
          </w:p>
        </w:tc>
        <w:tc>
          <w:tcPr>
            <w:tcW w:w="1836" w:type="dxa"/>
            <w:tcBorders>
              <w:top w:val="single" w:sz="4" w:space="0" w:color="000000"/>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減ずる割合又は額</w:t>
            </w:r>
          </w:p>
        </w:tc>
      </w:tr>
      <w:tr w:rsidR="003032E3">
        <w:tc>
          <w:tcPr>
            <w:tcW w:w="1745" w:type="dxa"/>
            <w:vMerge w:val="restart"/>
            <w:tcBorders>
              <w:top w:val="nil"/>
              <w:left w:val="single" w:sz="4" w:space="0" w:color="000000"/>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条例第</w:t>
            </w:r>
            <w:r>
              <w:rPr>
                <w:rFonts w:ascii="ＭＳ 明朝" w:eastAsia="ＭＳ 明朝" w:hAnsi="ＭＳ 明朝" w:cs="ＭＳ 明朝"/>
                <w:color w:val="000000"/>
                <w:kern w:val="0"/>
                <w:sz w:val="24"/>
                <w:szCs w:val="24"/>
              </w:rPr>
              <w:t>15</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項第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号</w:t>
            </w:r>
          </w:p>
        </w:tc>
        <w:tc>
          <w:tcPr>
            <w:tcW w:w="1836" w:type="dxa"/>
            <w:vMerge w:val="restart"/>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国又は地方公共団体が公用に供し、又は供することを予定している土地に係る受益者</w:t>
            </w:r>
          </w:p>
        </w:tc>
        <w:tc>
          <w:tcPr>
            <w:tcW w:w="1836" w:type="dxa"/>
            <w:vMerge w:val="restart"/>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国又は地方公共団体が公用に供する土地</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庁舎</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パーセント</w:t>
            </w:r>
          </w:p>
        </w:tc>
      </w:tr>
      <w:tr w:rsidR="003032E3">
        <w:tc>
          <w:tcPr>
            <w:tcW w:w="1745" w:type="dxa"/>
            <w:vMerge/>
            <w:tcBorders>
              <w:top w:val="nil"/>
              <w:left w:val="single" w:sz="4" w:space="0" w:color="000000"/>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小学校、中学校、高等学校、幼稚園、大学</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75</w:t>
            </w:r>
            <w:r>
              <w:rPr>
                <w:rFonts w:ascii="ＭＳ 明朝" w:eastAsia="ＭＳ 明朝" w:hAnsi="ＭＳ 明朝" w:cs="ＭＳ 明朝" w:hint="eastAsia"/>
                <w:color w:val="000000"/>
                <w:kern w:val="0"/>
                <w:sz w:val="24"/>
                <w:szCs w:val="24"/>
              </w:rPr>
              <w:t>パーセント</w:t>
            </w:r>
          </w:p>
        </w:tc>
      </w:tr>
      <w:tr w:rsidR="003032E3">
        <w:tc>
          <w:tcPr>
            <w:tcW w:w="1745" w:type="dxa"/>
            <w:vMerge/>
            <w:tcBorders>
              <w:top w:val="nil"/>
              <w:left w:val="single" w:sz="4" w:space="0" w:color="000000"/>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病院</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パーセント</w:t>
            </w:r>
          </w:p>
        </w:tc>
      </w:tr>
      <w:tr w:rsidR="003032E3">
        <w:tc>
          <w:tcPr>
            <w:tcW w:w="1745" w:type="dxa"/>
            <w:vMerge/>
            <w:tcBorders>
              <w:top w:val="nil"/>
              <w:left w:val="single" w:sz="4" w:space="0" w:color="000000"/>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社会福祉法</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26</w:t>
            </w:r>
            <w:r>
              <w:rPr>
                <w:rFonts w:ascii="ＭＳ 明朝" w:eastAsia="ＭＳ 明朝" w:hAnsi="ＭＳ 明朝" w:cs="ＭＳ 明朝" w:hint="eastAsia"/>
                <w:color w:val="000000"/>
                <w:kern w:val="0"/>
                <w:sz w:val="24"/>
                <w:szCs w:val="24"/>
              </w:rPr>
              <w:t>年法律第</w:t>
            </w:r>
            <w:r>
              <w:rPr>
                <w:rFonts w:ascii="ＭＳ 明朝" w:eastAsia="ＭＳ 明朝" w:hAnsi="ＭＳ 明朝" w:cs="ＭＳ 明朝"/>
                <w:color w:val="000000"/>
                <w:kern w:val="0"/>
                <w:sz w:val="24"/>
                <w:szCs w:val="24"/>
              </w:rPr>
              <w:t>45</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条に規定する社会福祉事業の用に供する土地</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保育所、母子生活支援施設、老人ホーム</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75</w:t>
            </w:r>
            <w:r>
              <w:rPr>
                <w:rFonts w:ascii="ＭＳ 明朝" w:eastAsia="ＭＳ 明朝" w:hAnsi="ＭＳ 明朝" w:cs="ＭＳ 明朝" w:hint="eastAsia"/>
                <w:color w:val="000000"/>
                <w:kern w:val="0"/>
                <w:sz w:val="24"/>
                <w:szCs w:val="24"/>
              </w:rPr>
              <w:t>パーセント</w:t>
            </w:r>
          </w:p>
        </w:tc>
      </w:tr>
      <w:tr w:rsidR="003032E3">
        <w:tc>
          <w:tcPr>
            <w:tcW w:w="1745" w:type="dxa"/>
            <w:vMerge/>
            <w:tcBorders>
              <w:top w:val="nil"/>
              <w:left w:val="single" w:sz="4" w:space="0" w:color="000000"/>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有料の職員宿舎の土地</w:t>
            </w:r>
          </w:p>
        </w:tc>
        <w:tc>
          <w:tcPr>
            <w:tcW w:w="1836" w:type="dxa"/>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パーセント</w:t>
            </w:r>
          </w:p>
        </w:tc>
      </w:tr>
      <w:tr w:rsidR="003032E3">
        <w:tc>
          <w:tcPr>
            <w:tcW w:w="1745" w:type="dxa"/>
            <w:vMerge/>
            <w:tcBorders>
              <w:top w:val="nil"/>
              <w:left w:val="single" w:sz="4" w:space="0" w:color="000000"/>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無料の職員宿舎の土地</w:t>
            </w:r>
          </w:p>
        </w:tc>
        <w:tc>
          <w:tcPr>
            <w:tcW w:w="1836" w:type="dxa"/>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それぞれ附属する施設と同じ割合</w:t>
            </w:r>
          </w:p>
        </w:tc>
      </w:tr>
      <w:tr w:rsidR="003032E3">
        <w:tc>
          <w:tcPr>
            <w:tcW w:w="1745" w:type="dxa"/>
            <w:tcBorders>
              <w:top w:val="nil"/>
              <w:left w:val="single" w:sz="4" w:space="0" w:color="000000"/>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条例第</w:t>
            </w:r>
            <w:r>
              <w:rPr>
                <w:rFonts w:ascii="ＭＳ 明朝" w:eastAsia="ＭＳ 明朝" w:hAnsi="ＭＳ 明朝" w:cs="ＭＳ 明朝"/>
                <w:color w:val="000000"/>
                <w:kern w:val="0"/>
                <w:sz w:val="24"/>
                <w:szCs w:val="24"/>
              </w:rPr>
              <w:t>15</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項第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号</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国又は地方公共団体がその企業の用に供している土地に係る受益者</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企業財産となっている土地</w:t>
            </w:r>
          </w:p>
        </w:tc>
        <w:tc>
          <w:tcPr>
            <w:tcW w:w="1836" w:type="dxa"/>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パーセント</w:t>
            </w:r>
          </w:p>
        </w:tc>
      </w:tr>
      <w:tr w:rsidR="003032E3">
        <w:tc>
          <w:tcPr>
            <w:tcW w:w="1745" w:type="dxa"/>
            <w:tcBorders>
              <w:top w:val="nil"/>
              <w:left w:val="single" w:sz="4" w:space="0" w:color="000000"/>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条例第</w:t>
            </w:r>
            <w:r>
              <w:rPr>
                <w:rFonts w:ascii="ＭＳ 明朝" w:eastAsia="ＭＳ 明朝" w:hAnsi="ＭＳ 明朝" w:cs="ＭＳ 明朝"/>
                <w:color w:val="000000"/>
                <w:kern w:val="0"/>
                <w:sz w:val="24"/>
                <w:szCs w:val="24"/>
              </w:rPr>
              <w:t>15</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項第</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号</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国又は地方公共団体が公共の用に供することを予定している土地に係る受益者</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事業決定されている土地</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道路、河川、堤防、水路、公園、広場等公衆の自由使用に供されるもの</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100</w:t>
            </w:r>
            <w:r>
              <w:rPr>
                <w:rFonts w:ascii="ＭＳ 明朝" w:eastAsia="ＭＳ 明朝" w:hAnsi="ＭＳ 明朝" w:cs="ＭＳ 明朝" w:hint="eastAsia"/>
                <w:color w:val="000000"/>
                <w:kern w:val="0"/>
                <w:sz w:val="24"/>
                <w:szCs w:val="24"/>
              </w:rPr>
              <w:t>パーセント</w:t>
            </w:r>
          </w:p>
        </w:tc>
      </w:tr>
      <w:tr w:rsidR="003032E3">
        <w:tc>
          <w:tcPr>
            <w:tcW w:w="1745" w:type="dxa"/>
            <w:vMerge w:val="restart"/>
            <w:tcBorders>
              <w:top w:val="nil"/>
              <w:left w:val="single" w:sz="4" w:space="0" w:color="000000"/>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条例第</w:t>
            </w:r>
            <w:r>
              <w:rPr>
                <w:rFonts w:ascii="ＭＳ 明朝" w:eastAsia="ＭＳ 明朝" w:hAnsi="ＭＳ 明朝" w:cs="ＭＳ 明朝"/>
                <w:color w:val="000000"/>
                <w:kern w:val="0"/>
                <w:sz w:val="24"/>
                <w:szCs w:val="24"/>
              </w:rPr>
              <w:t>15</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項第</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号</w:t>
            </w:r>
          </w:p>
        </w:tc>
        <w:tc>
          <w:tcPr>
            <w:tcW w:w="1836" w:type="dxa"/>
            <w:vMerge w:val="restart"/>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公の生活扶助を受けている受益者その他これに準ずる特別の事情があると認められる受益者</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生活保護法</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年法律第</w:t>
            </w:r>
            <w:r>
              <w:rPr>
                <w:rFonts w:ascii="ＭＳ 明朝" w:eastAsia="ＭＳ 明朝" w:hAnsi="ＭＳ 明朝" w:cs="ＭＳ 明朝"/>
                <w:color w:val="000000"/>
                <w:kern w:val="0"/>
                <w:sz w:val="24"/>
                <w:szCs w:val="24"/>
              </w:rPr>
              <w:t>144</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項第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号に規定する生活扶助を受けている者が所有する土地</w:t>
            </w:r>
          </w:p>
        </w:tc>
        <w:tc>
          <w:tcPr>
            <w:tcW w:w="1836" w:type="dxa"/>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100</w:t>
            </w:r>
            <w:r>
              <w:rPr>
                <w:rFonts w:ascii="ＭＳ 明朝" w:eastAsia="ＭＳ 明朝" w:hAnsi="ＭＳ 明朝" w:cs="ＭＳ 明朝" w:hint="eastAsia"/>
                <w:color w:val="000000"/>
                <w:kern w:val="0"/>
                <w:sz w:val="24"/>
                <w:szCs w:val="24"/>
              </w:rPr>
              <w:t>パーセント</w:t>
            </w:r>
          </w:p>
        </w:tc>
      </w:tr>
      <w:tr w:rsidR="003032E3">
        <w:tc>
          <w:tcPr>
            <w:tcW w:w="1745" w:type="dxa"/>
            <w:vMerge/>
            <w:tcBorders>
              <w:top w:val="nil"/>
              <w:left w:val="single" w:sz="4" w:space="0" w:color="000000"/>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中国残留邦人等</w:t>
            </w:r>
            <w:r>
              <w:rPr>
                <w:rFonts w:ascii="ＭＳ 明朝" w:eastAsia="ＭＳ 明朝" w:hAnsi="ＭＳ 明朝" w:cs="ＭＳ 明朝" w:hint="eastAsia"/>
                <w:color w:val="000000"/>
                <w:kern w:val="0"/>
                <w:sz w:val="24"/>
                <w:szCs w:val="24"/>
              </w:rPr>
              <w:lastRenderedPageBreak/>
              <w:t>の円滑な帰国の促進並びに永住帰国した中国残留邦人等及び特定配偶者の自立の支援に関する法律</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年法律第</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項第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号に規定する生活支援給付を受けている者が所有する土地</w:t>
            </w:r>
          </w:p>
        </w:tc>
        <w:tc>
          <w:tcPr>
            <w:tcW w:w="1836" w:type="dxa"/>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100</w:t>
            </w:r>
            <w:r>
              <w:rPr>
                <w:rFonts w:ascii="ＭＳ 明朝" w:eastAsia="ＭＳ 明朝" w:hAnsi="ＭＳ 明朝" w:cs="ＭＳ 明朝" w:hint="eastAsia"/>
                <w:color w:val="000000"/>
                <w:kern w:val="0"/>
                <w:sz w:val="24"/>
                <w:szCs w:val="24"/>
              </w:rPr>
              <w:t>パーセント</w:t>
            </w:r>
          </w:p>
        </w:tc>
      </w:tr>
      <w:tr w:rsidR="003032E3">
        <w:tc>
          <w:tcPr>
            <w:tcW w:w="1745" w:type="dxa"/>
            <w:vMerge w:val="restart"/>
            <w:tcBorders>
              <w:top w:val="nil"/>
              <w:left w:val="single" w:sz="4" w:space="0" w:color="000000"/>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条例第</w:t>
            </w:r>
            <w:r>
              <w:rPr>
                <w:rFonts w:ascii="ＭＳ 明朝" w:eastAsia="ＭＳ 明朝" w:hAnsi="ＭＳ 明朝" w:cs="ＭＳ 明朝"/>
                <w:color w:val="000000"/>
                <w:kern w:val="0"/>
                <w:sz w:val="24"/>
                <w:szCs w:val="24"/>
              </w:rPr>
              <w:t>15</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項第</w:t>
            </w: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号</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下水道事業のため金銭を提供した受益者</w:t>
            </w:r>
          </w:p>
        </w:tc>
        <w:tc>
          <w:tcPr>
            <w:tcW w:w="1836" w:type="dxa"/>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p>
        </w:tc>
        <w:tc>
          <w:tcPr>
            <w:tcW w:w="1836" w:type="dxa"/>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提供した金銭に相当する額</w:t>
            </w:r>
          </w:p>
        </w:tc>
      </w:tr>
      <w:tr w:rsidR="003032E3">
        <w:tc>
          <w:tcPr>
            <w:tcW w:w="1745" w:type="dxa"/>
            <w:vMerge/>
            <w:tcBorders>
              <w:top w:val="nil"/>
              <w:left w:val="single" w:sz="4" w:space="0" w:color="000000"/>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下水道事業のため土地、物件又は労力を提供した受益者</w:t>
            </w:r>
          </w:p>
        </w:tc>
        <w:tc>
          <w:tcPr>
            <w:tcW w:w="1836" w:type="dxa"/>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p>
        </w:tc>
        <w:tc>
          <w:tcPr>
            <w:tcW w:w="1836" w:type="dxa"/>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寄附物件の評価額に相当する額</w:t>
            </w:r>
          </w:p>
        </w:tc>
      </w:tr>
      <w:tr w:rsidR="003032E3">
        <w:tc>
          <w:tcPr>
            <w:tcW w:w="1745" w:type="dxa"/>
            <w:vMerge/>
            <w:tcBorders>
              <w:top w:val="nil"/>
              <w:left w:val="single" w:sz="4" w:space="0" w:color="000000"/>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下水道事業のために住宅団地内の既存の汚水管渠を寄附した受益者</w:t>
            </w:r>
          </w:p>
        </w:tc>
        <w:tc>
          <w:tcPr>
            <w:tcW w:w="1836" w:type="dxa"/>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p>
        </w:tc>
        <w:tc>
          <w:tcPr>
            <w:tcW w:w="1836" w:type="dxa"/>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市長が定める額</w:t>
            </w:r>
          </w:p>
        </w:tc>
      </w:tr>
      <w:tr w:rsidR="003032E3">
        <w:tc>
          <w:tcPr>
            <w:tcW w:w="1745" w:type="dxa"/>
            <w:vMerge w:val="restart"/>
            <w:tcBorders>
              <w:top w:val="nil"/>
              <w:left w:val="single" w:sz="4" w:space="0" w:color="000000"/>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条例第</w:t>
            </w:r>
            <w:r>
              <w:rPr>
                <w:rFonts w:ascii="ＭＳ 明朝" w:eastAsia="ＭＳ 明朝" w:hAnsi="ＭＳ 明朝" w:cs="ＭＳ 明朝"/>
                <w:color w:val="000000"/>
                <w:kern w:val="0"/>
                <w:sz w:val="24"/>
                <w:szCs w:val="24"/>
              </w:rPr>
              <w:t>15</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項第</w:t>
            </w: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号</w:t>
            </w:r>
          </w:p>
        </w:tc>
        <w:tc>
          <w:tcPr>
            <w:tcW w:w="1836" w:type="dxa"/>
            <w:vMerge w:val="restart"/>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公共性の高い事業の用に供する土地に係る受益者</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学校教育法</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22</w:t>
            </w:r>
            <w:r>
              <w:rPr>
                <w:rFonts w:ascii="ＭＳ 明朝" w:eastAsia="ＭＳ 明朝" w:hAnsi="ＭＳ 明朝" w:cs="ＭＳ 明朝" w:hint="eastAsia"/>
                <w:color w:val="000000"/>
                <w:kern w:val="0"/>
                <w:sz w:val="24"/>
                <w:szCs w:val="24"/>
              </w:rPr>
              <w:t>年法律第</w:t>
            </w:r>
            <w:r>
              <w:rPr>
                <w:rFonts w:ascii="ＭＳ 明朝" w:eastAsia="ＭＳ 明朝" w:hAnsi="ＭＳ 明朝" w:cs="ＭＳ 明朝"/>
                <w:color w:val="000000"/>
                <w:kern w:val="0"/>
                <w:sz w:val="24"/>
                <w:szCs w:val="24"/>
              </w:rPr>
              <w:t>26</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条に規定する学校で私立学校法</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24</w:t>
            </w:r>
            <w:r>
              <w:rPr>
                <w:rFonts w:ascii="ＭＳ 明朝" w:eastAsia="ＭＳ 明朝" w:hAnsi="ＭＳ 明朝" w:cs="ＭＳ 明朝" w:hint="eastAsia"/>
                <w:color w:val="000000"/>
                <w:kern w:val="0"/>
                <w:sz w:val="24"/>
                <w:szCs w:val="24"/>
              </w:rPr>
              <w:t>年法律第</w:t>
            </w:r>
            <w:r>
              <w:rPr>
                <w:rFonts w:ascii="ＭＳ 明朝" w:eastAsia="ＭＳ 明朝" w:hAnsi="ＭＳ 明朝" w:cs="ＭＳ 明朝"/>
                <w:color w:val="000000"/>
                <w:kern w:val="0"/>
                <w:sz w:val="24"/>
                <w:szCs w:val="24"/>
              </w:rPr>
              <w:t>270</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条に規定する学校法人が設置するものに係る土地で、教育の目的に使用しているもの</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小学校、中学校、高等学校、幼稚園、大学</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管理者又は職員等が住居に使用する建物敷地を除く。</w:t>
            </w:r>
            <w:r>
              <w:rPr>
                <w:rFonts w:ascii="ＭＳ 明朝" w:eastAsia="ＭＳ 明朝" w:hAnsi="ＭＳ 明朝" w:cs="ＭＳ 明朝"/>
                <w:color w:val="000000"/>
                <w:kern w:val="0"/>
                <w:sz w:val="24"/>
                <w:szCs w:val="24"/>
              </w:rPr>
              <w:t>)</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パーセント</w:t>
            </w:r>
          </w:p>
        </w:tc>
      </w:tr>
      <w:tr w:rsidR="003032E3">
        <w:tc>
          <w:tcPr>
            <w:tcW w:w="1745" w:type="dxa"/>
            <w:vMerge/>
            <w:tcBorders>
              <w:top w:val="nil"/>
              <w:left w:val="single" w:sz="4" w:space="0" w:color="000000"/>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vMerge w:val="restart"/>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国立大学法人法</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15</w:t>
            </w:r>
            <w:r>
              <w:rPr>
                <w:rFonts w:ascii="ＭＳ 明朝" w:eastAsia="ＭＳ 明朝" w:hAnsi="ＭＳ 明朝" w:cs="ＭＳ 明朝" w:hint="eastAsia"/>
                <w:color w:val="000000"/>
                <w:kern w:val="0"/>
                <w:sz w:val="24"/>
                <w:szCs w:val="24"/>
              </w:rPr>
              <w:t>年法律第</w:t>
            </w:r>
            <w:r>
              <w:rPr>
                <w:rFonts w:ascii="ＭＳ 明朝" w:eastAsia="ＭＳ 明朝" w:hAnsi="ＭＳ 明朝" w:cs="ＭＳ 明朝"/>
                <w:color w:val="000000"/>
                <w:kern w:val="0"/>
                <w:sz w:val="24"/>
                <w:szCs w:val="24"/>
              </w:rPr>
              <w:t>112</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lastRenderedPageBreak/>
              <w:t>項に規定する国立大学法人が同項に規定する目的のために使用する土地及びこれに類する土地</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小学校、中学校、高等学校、幼稚園、大学</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75</w:t>
            </w:r>
            <w:r>
              <w:rPr>
                <w:rFonts w:ascii="ＭＳ 明朝" w:eastAsia="ＭＳ 明朝" w:hAnsi="ＭＳ 明朝" w:cs="ＭＳ 明朝" w:hint="eastAsia"/>
                <w:color w:val="000000"/>
                <w:kern w:val="0"/>
                <w:sz w:val="24"/>
                <w:szCs w:val="24"/>
              </w:rPr>
              <w:t>パーセント</w:t>
            </w:r>
          </w:p>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ただし、国立大学法人広島大学に</w:t>
            </w:r>
            <w:r>
              <w:rPr>
                <w:rFonts w:ascii="ＭＳ 明朝" w:eastAsia="ＭＳ 明朝" w:hAnsi="ＭＳ 明朝" w:cs="ＭＳ 明朝" w:hint="eastAsia"/>
                <w:color w:val="000000"/>
                <w:kern w:val="0"/>
                <w:sz w:val="24"/>
                <w:szCs w:val="24"/>
              </w:rPr>
              <w:lastRenderedPageBreak/>
              <w:t>あっては</w:t>
            </w:r>
            <w:r>
              <w:rPr>
                <w:rFonts w:ascii="ＭＳ 明朝" w:eastAsia="ＭＳ 明朝" w:hAnsi="ＭＳ 明朝" w:cs="ＭＳ 明朝"/>
                <w:color w:val="000000"/>
                <w:kern w:val="0"/>
                <w:sz w:val="24"/>
                <w:szCs w:val="24"/>
              </w:rPr>
              <w:t>100</w:t>
            </w:r>
            <w:r>
              <w:rPr>
                <w:rFonts w:ascii="ＭＳ 明朝" w:eastAsia="ＭＳ 明朝" w:hAnsi="ＭＳ 明朝" w:cs="ＭＳ 明朝" w:hint="eastAsia"/>
                <w:color w:val="000000"/>
                <w:kern w:val="0"/>
                <w:sz w:val="24"/>
                <w:szCs w:val="24"/>
              </w:rPr>
              <w:t>パーセント</w:t>
            </w:r>
          </w:p>
        </w:tc>
      </w:tr>
      <w:tr w:rsidR="003032E3">
        <w:tc>
          <w:tcPr>
            <w:tcW w:w="1745" w:type="dxa"/>
            <w:vMerge/>
            <w:tcBorders>
              <w:top w:val="nil"/>
              <w:left w:val="single" w:sz="4" w:space="0" w:color="000000"/>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有料の職員宿舎</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パーセント</w:t>
            </w:r>
          </w:p>
        </w:tc>
      </w:tr>
      <w:tr w:rsidR="003032E3">
        <w:tc>
          <w:tcPr>
            <w:tcW w:w="1745" w:type="dxa"/>
            <w:vMerge/>
            <w:tcBorders>
              <w:top w:val="nil"/>
              <w:left w:val="single" w:sz="4" w:space="0" w:color="000000"/>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無料の職員宿舎</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75</w:t>
            </w:r>
            <w:r>
              <w:rPr>
                <w:rFonts w:ascii="ＭＳ 明朝" w:eastAsia="ＭＳ 明朝" w:hAnsi="ＭＳ 明朝" w:cs="ＭＳ 明朝" w:hint="eastAsia"/>
                <w:color w:val="000000"/>
                <w:kern w:val="0"/>
                <w:sz w:val="24"/>
                <w:szCs w:val="24"/>
              </w:rPr>
              <w:t>パーセント</w:t>
            </w:r>
          </w:p>
        </w:tc>
      </w:tr>
      <w:tr w:rsidR="003032E3">
        <w:tc>
          <w:tcPr>
            <w:tcW w:w="1745" w:type="dxa"/>
            <w:vMerge/>
            <w:tcBorders>
              <w:top w:val="nil"/>
              <w:left w:val="single" w:sz="4" w:space="0" w:color="000000"/>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社会福祉法第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条に規定する社会福祉事業の用に供する土地</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保育所、母子生活支援施設、老人ホーム</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管理者又は職員等が住居に使用する建物敷地を除く。</w:t>
            </w:r>
            <w:r>
              <w:rPr>
                <w:rFonts w:ascii="ＭＳ 明朝" w:eastAsia="ＭＳ 明朝" w:hAnsi="ＭＳ 明朝" w:cs="ＭＳ 明朝"/>
                <w:color w:val="000000"/>
                <w:kern w:val="0"/>
                <w:sz w:val="24"/>
                <w:szCs w:val="24"/>
              </w:rPr>
              <w:t>)</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75</w:t>
            </w:r>
            <w:r>
              <w:rPr>
                <w:rFonts w:ascii="ＭＳ 明朝" w:eastAsia="ＭＳ 明朝" w:hAnsi="ＭＳ 明朝" w:cs="ＭＳ 明朝" w:hint="eastAsia"/>
                <w:color w:val="000000"/>
                <w:kern w:val="0"/>
                <w:sz w:val="24"/>
                <w:szCs w:val="24"/>
              </w:rPr>
              <w:t>パーセント</w:t>
            </w:r>
          </w:p>
        </w:tc>
      </w:tr>
      <w:tr w:rsidR="003032E3">
        <w:tc>
          <w:tcPr>
            <w:tcW w:w="1745" w:type="dxa"/>
            <w:vMerge/>
            <w:tcBorders>
              <w:top w:val="nil"/>
              <w:left w:val="single" w:sz="4" w:space="0" w:color="000000"/>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vMerge w:val="restart"/>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独立行政法人通則法</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年法律第</w:t>
            </w:r>
            <w:r>
              <w:rPr>
                <w:rFonts w:ascii="ＭＳ 明朝" w:eastAsia="ＭＳ 明朝" w:hAnsi="ＭＳ 明朝" w:cs="ＭＳ 明朝"/>
                <w:color w:val="000000"/>
                <w:kern w:val="0"/>
                <w:sz w:val="24"/>
                <w:szCs w:val="24"/>
              </w:rPr>
              <w:t>103</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条に規定する独立行政法人が同条に規定する目的のために使用する土地及びこれに類する土地</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庁舎</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パーセント</w:t>
            </w:r>
          </w:p>
        </w:tc>
      </w:tr>
      <w:tr w:rsidR="003032E3">
        <w:tc>
          <w:tcPr>
            <w:tcW w:w="1745" w:type="dxa"/>
            <w:vMerge/>
            <w:tcBorders>
              <w:top w:val="nil"/>
              <w:left w:val="single" w:sz="4" w:space="0" w:color="000000"/>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病院</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パーセント</w:t>
            </w:r>
          </w:p>
        </w:tc>
      </w:tr>
      <w:tr w:rsidR="003032E3">
        <w:tc>
          <w:tcPr>
            <w:tcW w:w="1745" w:type="dxa"/>
            <w:vMerge/>
            <w:tcBorders>
              <w:top w:val="nil"/>
              <w:left w:val="single" w:sz="4" w:space="0" w:color="000000"/>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有料の職員宿舎</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パーセント</w:t>
            </w:r>
          </w:p>
        </w:tc>
      </w:tr>
      <w:tr w:rsidR="003032E3">
        <w:tc>
          <w:tcPr>
            <w:tcW w:w="1745" w:type="dxa"/>
            <w:vMerge/>
            <w:tcBorders>
              <w:top w:val="nil"/>
              <w:left w:val="single" w:sz="4" w:space="0" w:color="000000"/>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無料の職員宿舎</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それぞれ附属する施設と同じ割合</w:t>
            </w:r>
          </w:p>
        </w:tc>
      </w:tr>
      <w:tr w:rsidR="003032E3">
        <w:tc>
          <w:tcPr>
            <w:tcW w:w="1745" w:type="dxa"/>
            <w:vMerge/>
            <w:tcBorders>
              <w:top w:val="nil"/>
              <w:left w:val="single" w:sz="4" w:space="0" w:color="000000"/>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地方公共団体が設置する社会教育施設又は社会教育に関連する施設の用に供する土地</w:t>
            </w:r>
          </w:p>
        </w:tc>
        <w:tc>
          <w:tcPr>
            <w:tcW w:w="1836" w:type="dxa"/>
            <w:tcBorders>
              <w:top w:val="nil"/>
              <w:left w:val="nil"/>
              <w:bottom w:val="single" w:sz="4" w:space="0" w:color="000000"/>
              <w:right w:val="single" w:sz="4" w:space="0" w:color="000000"/>
            </w:tcBorders>
          </w:tcPr>
          <w:p w:rsidR="003032E3" w:rsidRDefault="00A66953" w:rsidP="00A66953">
            <w:pPr>
              <w:autoSpaceDE w:val="0"/>
              <w:autoSpaceDN w:val="0"/>
              <w:adjustRightInd w:val="0"/>
              <w:spacing w:line="360" w:lineRule="exact"/>
              <w:jc w:val="left"/>
              <w:rPr>
                <w:rFonts w:ascii="ＭＳ 明朝" w:eastAsia="ＭＳ 明朝" w:hAnsi="ＭＳ 明朝" w:cs="ＭＳ 明朝"/>
                <w:color w:val="000000"/>
                <w:kern w:val="0"/>
                <w:sz w:val="24"/>
                <w:szCs w:val="24"/>
              </w:rPr>
            </w:pPr>
            <w:r w:rsidRPr="00A66953">
              <w:rPr>
                <w:rFonts w:ascii="ＭＳ 明朝" w:eastAsia="ＭＳ 明朝" w:hAnsi="ＭＳ 明朝" w:cs="ＭＳ 明朝" w:hint="eastAsia"/>
                <w:color w:val="FF0000"/>
                <w:kern w:val="0"/>
                <w:sz w:val="24"/>
                <w:szCs w:val="24"/>
              </w:rPr>
              <w:t>文</w:t>
            </w:r>
            <w:r w:rsidRPr="00DB16B7">
              <w:rPr>
                <w:rFonts w:ascii="ＭＳ 明朝" w:eastAsia="ＭＳ 明朝" w:hAnsi="ＭＳ 明朝" w:cs="ＭＳ 明朝" w:hint="eastAsia"/>
                <w:color w:val="000000" w:themeColor="text1"/>
                <w:kern w:val="0"/>
                <w:sz w:val="24"/>
                <w:szCs w:val="24"/>
              </w:rPr>
              <w:t>化・学習センター</w:t>
            </w:r>
            <w:r w:rsidRPr="00DB16B7">
              <w:rPr>
                <w:rFonts w:ascii="ＭＳ 明朝" w:eastAsia="ＭＳ 明朝" w:hAnsi="ＭＳ 明朝" w:cs="ＭＳ 明朝"/>
                <w:color w:val="000000" w:themeColor="text1"/>
                <w:kern w:val="0"/>
                <w:sz w:val="24"/>
                <w:szCs w:val="24"/>
              </w:rPr>
              <w:t>(</w:t>
            </w:r>
            <w:r w:rsidRPr="00DB16B7">
              <w:rPr>
                <w:rFonts w:ascii="ＭＳ 明朝" w:eastAsia="ＭＳ 明朝" w:hAnsi="ＭＳ 明朝" w:cs="ＭＳ 明朝" w:hint="eastAsia"/>
                <w:color w:val="000000" w:themeColor="text1"/>
                <w:kern w:val="0"/>
                <w:sz w:val="24"/>
                <w:szCs w:val="24"/>
              </w:rPr>
              <w:t>東広島市文化・学習センターの設置及び管理に関する条例</w:t>
            </w:r>
            <w:r w:rsidRPr="00DB16B7">
              <w:rPr>
                <w:rFonts w:ascii="ＭＳ 明朝" w:eastAsia="ＭＳ 明朝" w:hAnsi="ＭＳ 明朝" w:cs="ＭＳ 明朝"/>
                <w:color w:val="000000" w:themeColor="text1"/>
                <w:kern w:val="0"/>
                <w:sz w:val="24"/>
                <w:szCs w:val="24"/>
              </w:rPr>
              <w:t>(</w:t>
            </w:r>
            <w:r w:rsidRPr="00DB16B7">
              <w:rPr>
                <w:rFonts w:ascii="ＭＳ 明朝" w:eastAsia="ＭＳ 明朝" w:hAnsi="ＭＳ 明朝" w:cs="ＭＳ 明朝" w:hint="eastAsia"/>
                <w:color w:val="000000" w:themeColor="text1"/>
                <w:kern w:val="0"/>
                <w:sz w:val="24"/>
                <w:szCs w:val="24"/>
              </w:rPr>
              <w:t>昭和</w:t>
            </w:r>
            <w:r w:rsidRPr="00DB16B7">
              <w:rPr>
                <w:rFonts w:ascii="ＭＳ 明朝" w:eastAsia="ＭＳ 明朝" w:hAnsi="ＭＳ 明朝" w:cs="ＭＳ 明朝"/>
                <w:color w:val="000000" w:themeColor="text1"/>
                <w:kern w:val="0"/>
                <w:sz w:val="24"/>
                <w:szCs w:val="24"/>
              </w:rPr>
              <w:t>49</w:t>
            </w:r>
            <w:r w:rsidRPr="00DB16B7">
              <w:rPr>
                <w:rFonts w:ascii="ＭＳ 明朝" w:eastAsia="ＭＳ 明朝" w:hAnsi="ＭＳ 明朝" w:cs="ＭＳ 明朝" w:hint="eastAsia"/>
                <w:color w:val="000000" w:themeColor="text1"/>
                <w:kern w:val="0"/>
                <w:sz w:val="24"/>
                <w:szCs w:val="24"/>
              </w:rPr>
              <w:t>年東広島市条例第</w:t>
            </w:r>
            <w:r w:rsidRPr="00DB16B7">
              <w:rPr>
                <w:rFonts w:ascii="ＭＳ 明朝" w:eastAsia="ＭＳ 明朝" w:hAnsi="ＭＳ 明朝" w:cs="ＭＳ 明朝"/>
                <w:color w:val="000000" w:themeColor="text1"/>
                <w:kern w:val="0"/>
                <w:sz w:val="24"/>
                <w:szCs w:val="24"/>
              </w:rPr>
              <w:t>168</w:t>
            </w:r>
            <w:r w:rsidRPr="00DB16B7">
              <w:rPr>
                <w:rFonts w:ascii="ＭＳ 明朝" w:eastAsia="ＭＳ 明朝" w:hAnsi="ＭＳ 明朝" w:cs="ＭＳ 明朝" w:hint="eastAsia"/>
                <w:color w:val="000000" w:themeColor="text1"/>
                <w:kern w:val="0"/>
                <w:sz w:val="24"/>
                <w:szCs w:val="24"/>
              </w:rPr>
              <w:t>号</w:t>
            </w:r>
            <w:r w:rsidRPr="00DB16B7">
              <w:rPr>
                <w:rFonts w:ascii="ＭＳ 明朝" w:eastAsia="ＭＳ 明朝" w:hAnsi="ＭＳ 明朝" w:cs="ＭＳ 明朝"/>
                <w:color w:val="000000" w:themeColor="text1"/>
                <w:kern w:val="0"/>
                <w:sz w:val="24"/>
                <w:szCs w:val="24"/>
              </w:rPr>
              <w:t>)</w:t>
            </w:r>
            <w:r w:rsidRPr="00DB16B7">
              <w:rPr>
                <w:rFonts w:ascii="ＭＳ 明朝" w:eastAsia="ＭＳ 明朝" w:hAnsi="ＭＳ 明朝" w:cs="ＭＳ 明朝" w:hint="eastAsia"/>
                <w:color w:val="000000" w:themeColor="text1"/>
                <w:kern w:val="0"/>
                <w:sz w:val="24"/>
                <w:szCs w:val="24"/>
              </w:rPr>
              <w:t>第</w:t>
            </w:r>
            <w:r w:rsidRPr="00DB16B7">
              <w:rPr>
                <w:rFonts w:ascii="ＭＳ 明朝" w:eastAsia="ＭＳ 明朝" w:hAnsi="ＭＳ 明朝" w:cs="ＭＳ 明朝"/>
                <w:color w:val="000000" w:themeColor="text1"/>
                <w:kern w:val="0"/>
                <w:sz w:val="24"/>
                <w:szCs w:val="24"/>
              </w:rPr>
              <w:t>2</w:t>
            </w:r>
            <w:r w:rsidRPr="00DB16B7">
              <w:rPr>
                <w:rFonts w:ascii="ＭＳ 明朝" w:eastAsia="ＭＳ 明朝" w:hAnsi="ＭＳ 明朝" w:cs="ＭＳ 明朝" w:hint="eastAsia"/>
                <w:color w:val="000000" w:themeColor="text1"/>
                <w:kern w:val="0"/>
                <w:sz w:val="24"/>
                <w:szCs w:val="24"/>
              </w:rPr>
              <w:t>条の表に掲げる文化・学習センターをいう。</w:t>
            </w:r>
            <w:r w:rsidRPr="00DB16B7">
              <w:rPr>
                <w:rFonts w:ascii="ＭＳ 明朝" w:eastAsia="ＭＳ 明朝" w:hAnsi="ＭＳ 明朝" w:cs="ＭＳ 明朝"/>
                <w:color w:val="000000" w:themeColor="text1"/>
                <w:kern w:val="0"/>
                <w:sz w:val="24"/>
                <w:szCs w:val="24"/>
              </w:rPr>
              <w:t>)</w:t>
            </w:r>
            <w:r w:rsidR="005A7693" w:rsidRPr="00DB16B7">
              <w:rPr>
                <w:rFonts w:ascii="ＭＳ 明朝" w:eastAsia="ＭＳ 明朝" w:hAnsi="ＭＳ 明朝" w:cs="ＭＳ 明朝" w:hint="eastAsia"/>
                <w:color w:val="000000" w:themeColor="text1"/>
                <w:kern w:val="0"/>
                <w:sz w:val="24"/>
                <w:szCs w:val="24"/>
              </w:rPr>
              <w:t>、図書館、美術館</w:t>
            </w:r>
            <w:r w:rsidR="005A7693">
              <w:rPr>
                <w:rFonts w:ascii="ＭＳ 明朝" w:eastAsia="ＭＳ 明朝" w:hAnsi="ＭＳ 明朝" w:cs="ＭＳ 明朝" w:hint="eastAsia"/>
                <w:color w:val="000000"/>
                <w:kern w:val="0"/>
                <w:sz w:val="24"/>
                <w:szCs w:val="24"/>
              </w:rPr>
              <w:t>、博物館、体育館</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パーセント</w:t>
            </w:r>
          </w:p>
        </w:tc>
      </w:tr>
      <w:tr w:rsidR="003032E3">
        <w:tc>
          <w:tcPr>
            <w:tcW w:w="1745" w:type="dxa"/>
            <w:vMerge/>
            <w:tcBorders>
              <w:top w:val="nil"/>
              <w:left w:val="single" w:sz="4" w:space="0" w:color="000000"/>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国、県又は市が指定している文化財が所在する土地</w:t>
            </w:r>
          </w:p>
        </w:tc>
        <w:tc>
          <w:tcPr>
            <w:tcW w:w="1836" w:type="dxa"/>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100</w:t>
            </w:r>
            <w:r>
              <w:rPr>
                <w:rFonts w:ascii="ＭＳ 明朝" w:eastAsia="ＭＳ 明朝" w:hAnsi="ＭＳ 明朝" w:cs="ＭＳ 明朝" w:hint="eastAsia"/>
                <w:color w:val="000000"/>
                <w:kern w:val="0"/>
                <w:sz w:val="24"/>
                <w:szCs w:val="24"/>
              </w:rPr>
              <w:t>パーセント</w:t>
            </w:r>
          </w:p>
        </w:tc>
      </w:tr>
      <w:tr w:rsidR="003032E3">
        <w:tc>
          <w:tcPr>
            <w:tcW w:w="1745" w:type="dxa"/>
            <w:vMerge/>
            <w:tcBorders>
              <w:top w:val="nil"/>
              <w:left w:val="single" w:sz="4" w:space="0" w:color="000000"/>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ごみ収集場</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備考</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の要件を満たすものに限る。</w:t>
            </w:r>
            <w:r>
              <w:rPr>
                <w:rFonts w:ascii="ＭＳ 明朝" w:eastAsia="ＭＳ 明朝" w:hAnsi="ＭＳ 明朝" w:cs="ＭＳ 明朝"/>
                <w:color w:val="000000"/>
                <w:kern w:val="0"/>
                <w:sz w:val="24"/>
                <w:szCs w:val="24"/>
              </w:rPr>
              <w:t>)</w:t>
            </w:r>
          </w:p>
        </w:tc>
        <w:tc>
          <w:tcPr>
            <w:tcW w:w="1836" w:type="dxa"/>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100</w:t>
            </w:r>
            <w:r>
              <w:rPr>
                <w:rFonts w:ascii="ＭＳ 明朝" w:eastAsia="ＭＳ 明朝" w:hAnsi="ＭＳ 明朝" w:cs="ＭＳ 明朝" w:hint="eastAsia"/>
                <w:color w:val="000000"/>
                <w:kern w:val="0"/>
                <w:sz w:val="24"/>
                <w:szCs w:val="24"/>
              </w:rPr>
              <w:t>パーセント</w:t>
            </w:r>
          </w:p>
        </w:tc>
      </w:tr>
      <w:tr w:rsidR="003032E3">
        <w:tc>
          <w:tcPr>
            <w:tcW w:w="1745" w:type="dxa"/>
            <w:vMerge/>
            <w:tcBorders>
              <w:top w:val="nil"/>
              <w:left w:val="single" w:sz="4" w:space="0" w:color="000000"/>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消防団が所有し、又は使用する消防用備品等の格納庫に係る土地</w:t>
            </w:r>
          </w:p>
        </w:tc>
        <w:tc>
          <w:tcPr>
            <w:tcW w:w="1836" w:type="dxa"/>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100</w:t>
            </w:r>
            <w:r>
              <w:rPr>
                <w:rFonts w:ascii="ＭＳ 明朝" w:eastAsia="ＭＳ 明朝" w:hAnsi="ＭＳ 明朝" w:cs="ＭＳ 明朝" w:hint="eastAsia"/>
                <w:color w:val="000000"/>
                <w:kern w:val="0"/>
                <w:sz w:val="24"/>
                <w:szCs w:val="24"/>
              </w:rPr>
              <w:t>パーセント</w:t>
            </w:r>
          </w:p>
        </w:tc>
      </w:tr>
      <w:tr w:rsidR="003032E3">
        <w:tc>
          <w:tcPr>
            <w:tcW w:w="1745" w:type="dxa"/>
            <w:vMerge/>
            <w:tcBorders>
              <w:top w:val="nil"/>
              <w:left w:val="single" w:sz="4" w:space="0" w:color="000000"/>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集会施設の用に供する市の所有する土地</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地域センター</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東広島市地域センター条例</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22</w:t>
            </w:r>
            <w:r>
              <w:rPr>
                <w:rFonts w:ascii="ＭＳ 明朝" w:eastAsia="ＭＳ 明朝" w:hAnsi="ＭＳ 明朝" w:cs="ＭＳ 明朝" w:hint="eastAsia"/>
                <w:color w:val="000000"/>
                <w:kern w:val="0"/>
                <w:sz w:val="24"/>
                <w:szCs w:val="24"/>
              </w:rPr>
              <w:t>年東広島市条例第</w:t>
            </w:r>
            <w:r>
              <w:rPr>
                <w:rFonts w:ascii="ＭＳ 明朝" w:eastAsia="ＭＳ 明朝" w:hAnsi="ＭＳ 明朝" w:cs="ＭＳ 明朝"/>
                <w:color w:val="000000"/>
                <w:kern w:val="0"/>
                <w:sz w:val="24"/>
                <w:szCs w:val="24"/>
              </w:rPr>
              <w:t>41</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条に規定する地域センターをいう。</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、会館、集会所</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パーセント</w:t>
            </w:r>
          </w:p>
        </w:tc>
      </w:tr>
      <w:tr w:rsidR="003032E3">
        <w:tc>
          <w:tcPr>
            <w:tcW w:w="1745" w:type="dxa"/>
            <w:vMerge/>
            <w:tcBorders>
              <w:top w:val="nil"/>
              <w:left w:val="single" w:sz="4" w:space="0" w:color="000000"/>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地区、町内会、自治会の所有地</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会館、集会所</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100</w:t>
            </w:r>
            <w:r>
              <w:rPr>
                <w:rFonts w:ascii="ＭＳ 明朝" w:eastAsia="ＭＳ 明朝" w:hAnsi="ＭＳ 明朝" w:cs="ＭＳ 明朝" w:hint="eastAsia"/>
                <w:color w:val="000000"/>
                <w:kern w:val="0"/>
                <w:sz w:val="24"/>
                <w:szCs w:val="24"/>
              </w:rPr>
              <w:t>パーセント</w:t>
            </w:r>
          </w:p>
        </w:tc>
      </w:tr>
      <w:tr w:rsidR="003032E3">
        <w:tc>
          <w:tcPr>
            <w:tcW w:w="1745" w:type="dxa"/>
            <w:vMerge/>
            <w:tcBorders>
              <w:top w:val="nil"/>
              <w:left w:val="single" w:sz="4" w:space="0" w:color="000000"/>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墓地敷地に係る受益者</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墓地敷地</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墓地</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100</w:t>
            </w:r>
            <w:r>
              <w:rPr>
                <w:rFonts w:ascii="ＭＳ 明朝" w:eastAsia="ＭＳ 明朝" w:hAnsi="ＭＳ 明朝" w:cs="ＭＳ 明朝" w:hint="eastAsia"/>
                <w:color w:val="000000"/>
                <w:kern w:val="0"/>
                <w:sz w:val="24"/>
                <w:szCs w:val="24"/>
              </w:rPr>
              <w:t>パーセント</w:t>
            </w:r>
          </w:p>
        </w:tc>
      </w:tr>
      <w:tr w:rsidR="003032E3">
        <w:tc>
          <w:tcPr>
            <w:tcW w:w="1745" w:type="dxa"/>
            <w:vMerge/>
            <w:tcBorders>
              <w:top w:val="nil"/>
              <w:left w:val="single" w:sz="4" w:space="0" w:color="000000"/>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境内地に係る受益者</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宗教法人法</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26</w:t>
            </w:r>
            <w:r>
              <w:rPr>
                <w:rFonts w:ascii="ＭＳ 明朝" w:eastAsia="ＭＳ 明朝" w:hAnsi="ＭＳ 明朝" w:cs="ＭＳ 明朝" w:hint="eastAsia"/>
                <w:color w:val="000000"/>
                <w:kern w:val="0"/>
                <w:sz w:val="24"/>
                <w:szCs w:val="24"/>
              </w:rPr>
              <w:t>年法律第</w:t>
            </w:r>
            <w:r>
              <w:rPr>
                <w:rFonts w:ascii="ＭＳ 明朝" w:eastAsia="ＭＳ 明朝" w:hAnsi="ＭＳ 明朝" w:cs="ＭＳ 明朝"/>
                <w:color w:val="000000"/>
                <w:kern w:val="0"/>
                <w:sz w:val="24"/>
                <w:szCs w:val="24"/>
              </w:rPr>
              <w:t>126</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により宗教法人となった同法第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条に規定する神社、寺院、教会等の宗教団体が同条に規定する目的のために使用する土地及びこれに類する土地</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境内地</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管理者が住居に使用する建物敷地は除く。</w:t>
            </w:r>
            <w:r>
              <w:rPr>
                <w:rFonts w:ascii="ＭＳ 明朝" w:eastAsia="ＭＳ 明朝" w:hAnsi="ＭＳ 明朝" w:cs="ＭＳ 明朝"/>
                <w:color w:val="000000"/>
                <w:kern w:val="0"/>
                <w:sz w:val="24"/>
                <w:szCs w:val="24"/>
              </w:rPr>
              <w:t>)</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パーセント</w:t>
            </w:r>
          </w:p>
        </w:tc>
      </w:tr>
      <w:tr w:rsidR="003032E3">
        <w:tc>
          <w:tcPr>
            <w:tcW w:w="1745" w:type="dxa"/>
            <w:vMerge/>
            <w:tcBorders>
              <w:top w:val="nil"/>
              <w:left w:val="single" w:sz="4" w:space="0" w:color="000000"/>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vMerge w:val="restart"/>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鉄道敷地に係る受益者</w:t>
            </w:r>
          </w:p>
        </w:tc>
        <w:tc>
          <w:tcPr>
            <w:tcW w:w="1836" w:type="dxa"/>
            <w:vMerge w:val="restart"/>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鉄道敷地</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踏切、駅前広場</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100</w:t>
            </w:r>
            <w:r>
              <w:rPr>
                <w:rFonts w:ascii="ＭＳ 明朝" w:eastAsia="ＭＳ 明朝" w:hAnsi="ＭＳ 明朝" w:cs="ＭＳ 明朝" w:hint="eastAsia"/>
                <w:color w:val="000000"/>
                <w:kern w:val="0"/>
                <w:sz w:val="24"/>
                <w:szCs w:val="24"/>
              </w:rPr>
              <w:t>パーセント</w:t>
            </w:r>
          </w:p>
        </w:tc>
      </w:tr>
      <w:tr w:rsidR="003032E3">
        <w:tc>
          <w:tcPr>
            <w:tcW w:w="1745" w:type="dxa"/>
            <w:vMerge/>
            <w:tcBorders>
              <w:top w:val="nil"/>
              <w:left w:val="single" w:sz="4" w:space="0" w:color="000000"/>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軌道敷地</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パーセント</w:t>
            </w:r>
          </w:p>
        </w:tc>
      </w:tr>
      <w:tr w:rsidR="003032E3">
        <w:tc>
          <w:tcPr>
            <w:tcW w:w="1745" w:type="dxa"/>
            <w:vMerge/>
            <w:tcBorders>
              <w:top w:val="nil"/>
              <w:left w:val="single" w:sz="4" w:space="0" w:color="000000"/>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駅舎、プラットホームその他の施設用地</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パーセント</w:t>
            </w:r>
          </w:p>
        </w:tc>
      </w:tr>
      <w:tr w:rsidR="003032E3">
        <w:tc>
          <w:tcPr>
            <w:tcW w:w="1745" w:type="dxa"/>
            <w:vMerge/>
            <w:tcBorders>
              <w:top w:val="nil"/>
              <w:left w:val="single" w:sz="4" w:space="0" w:color="000000"/>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公共性が大であると認められる私道敷地に係る受益者</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公共性が大であると認められる私道敷地</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備考</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の要件を全て満たすもの。</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及び公共下水道管を敷設した私道敷地</w:t>
            </w:r>
          </w:p>
        </w:tc>
        <w:tc>
          <w:tcPr>
            <w:tcW w:w="1836" w:type="dxa"/>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100</w:t>
            </w:r>
            <w:r>
              <w:rPr>
                <w:rFonts w:ascii="ＭＳ 明朝" w:eastAsia="ＭＳ 明朝" w:hAnsi="ＭＳ 明朝" w:cs="ＭＳ 明朝" w:hint="eastAsia"/>
                <w:color w:val="000000"/>
                <w:kern w:val="0"/>
                <w:sz w:val="24"/>
                <w:szCs w:val="24"/>
              </w:rPr>
              <w:t>パーセント</w:t>
            </w:r>
          </w:p>
        </w:tc>
      </w:tr>
      <w:tr w:rsidR="003032E3">
        <w:tc>
          <w:tcPr>
            <w:tcW w:w="1745" w:type="dxa"/>
            <w:vMerge/>
            <w:tcBorders>
              <w:top w:val="nil"/>
              <w:left w:val="single" w:sz="4" w:space="0" w:color="000000"/>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急傾斜地に係る受益者</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急傾斜地</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備考</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の要件を全て満たすもの。</w:t>
            </w:r>
            <w:r>
              <w:rPr>
                <w:rFonts w:ascii="ＭＳ 明朝" w:eastAsia="ＭＳ 明朝" w:hAnsi="ＭＳ 明朝" w:cs="ＭＳ 明朝"/>
                <w:color w:val="000000"/>
                <w:kern w:val="0"/>
                <w:sz w:val="24"/>
                <w:szCs w:val="24"/>
              </w:rPr>
              <w:t>)</w:t>
            </w:r>
          </w:p>
        </w:tc>
        <w:tc>
          <w:tcPr>
            <w:tcW w:w="1836" w:type="dxa"/>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急傾斜地の水平投影面積の</w:t>
            </w: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パーセント部分に係る負担金等に相当する額</w:t>
            </w:r>
          </w:p>
        </w:tc>
      </w:tr>
      <w:tr w:rsidR="003032E3">
        <w:tc>
          <w:tcPr>
            <w:tcW w:w="1745" w:type="dxa"/>
            <w:vMerge/>
            <w:tcBorders>
              <w:top w:val="nil"/>
              <w:left w:val="single" w:sz="4" w:space="0" w:color="000000"/>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東広島浄化センター建設に関する地元協定及び覚書に係る受益者</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東広島浄化センター建設の用に供する土地</w:t>
            </w:r>
          </w:p>
        </w:tc>
        <w:tc>
          <w:tcPr>
            <w:tcW w:w="1836" w:type="dxa"/>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東広島浄化センター建設に関する覚書において地区ごとに定める割合</w:t>
            </w:r>
          </w:p>
        </w:tc>
      </w:tr>
      <w:tr w:rsidR="003032E3">
        <w:tc>
          <w:tcPr>
            <w:tcW w:w="1745" w:type="dxa"/>
            <w:vMerge/>
            <w:tcBorders>
              <w:top w:val="nil"/>
              <w:left w:val="single" w:sz="4" w:space="0" w:color="000000"/>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その他市長が特に減免する必要があると認めた受益者</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その他市長が特に減免する必要があると認めた土地</w:t>
            </w:r>
          </w:p>
        </w:tc>
        <w:tc>
          <w:tcPr>
            <w:tcW w:w="1836" w:type="dxa"/>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市長の認定する割合又は額</w:t>
            </w:r>
          </w:p>
        </w:tc>
      </w:tr>
    </w:tbl>
    <w:p w:rsidR="003032E3" w:rsidRDefault="005A7693" w:rsidP="006F2DF0">
      <w:pPr>
        <w:autoSpaceDE w:val="0"/>
        <w:autoSpaceDN w:val="0"/>
        <w:adjustRightInd w:val="0"/>
        <w:spacing w:line="360" w:lineRule="exac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備考</w:t>
      </w:r>
      <w:r>
        <w:rPr>
          <w:rFonts w:ascii="ＭＳ 明朝" w:eastAsia="ＭＳ 明朝" w:hAnsi="ＭＳ 明朝" w:cs="ＭＳ 明朝"/>
          <w:color w:val="000000"/>
          <w:kern w:val="0"/>
          <w:sz w:val="24"/>
          <w:szCs w:val="24"/>
        </w:rPr>
        <w:t>1</w:t>
      </w:r>
    </w:p>
    <w:p w:rsidR="003032E3" w:rsidRDefault="005A7693" w:rsidP="006F2DF0">
      <w:pPr>
        <w:autoSpaceDE w:val="0"/>
        <w:autoSpaceDN w:val="0"/>
        <w:adjustRightInd w:val="0"/>
        <w:spacing w:line="360" w:lineRule="exac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土地の登記簿において、対象地が他の土地と明確に区分されていること。</w:t>
      </w:r>
    </w:p>
    <w:p w:rsidR="003032E3" w:rsidRDefault="005A7693" w:rsidP="006F2DF0">
      <w:pPr>
        <w:autoSpaceDE w:val="0"/>
        <w:autoSpaceDN w:val="0"/>
        <w:adjustRightInd w:val="0"/>
        <w:spacing w:line="360" w:lineRule="exac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対象地の地積の大部分がごみ収集場として認められること。</w:t>
      </w:r>
    </w:p>
    <w:p w:rsidR="003032E3" w:rsidRDefault="005A7693" w:rsidP="006F2DF0">
      <w:pPr>
        <w:autoSpaceDE w:val="0"/>
        <w:autoSpaceDN w:val="0"/>
        <w:adjustRightInd w:val="0"/>
        <w:spacing w:line="360" w:lineRule="exac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備考</w:t>
      </w:r>
      <w:r>
        <w:rPr>
          <w:rFonts w:ascii="ＭＳ 明朝" w:eastAsia="ＭＳ 明朝" w:hAnsi="ＭＳ 明朝" w:cs="ＭＳ 明朝"/>
          <w:color w:val="000000"/>
          <w:kern w:val="0"/>
          <w:sz w:val="24"/>
          <w:szCs w:val="24"/>
        </w:rPr>
        <w:t>2</w:t>
      </w:r>
    </w:p>
    <w:p w:rsidR="003032E3" w:rsidRDefault="005A7693" w:rsidP="006F2DF0">
      <w:pPr>
        <w:autoSpaceDE w:val="0"/>
        <w:autoSpaceDN w:val="0"/>
        <w:adjustRightInd w:val="0"/>
        <w:spacing w:line="360" w:lineRule="exac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道路形態</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構造上アスファルト舗装、側溝等の施設</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を有していること。</w:t>
      </w:r>
    </w:p>
    <w:p w:rsidR="003032E3" w:rsidRDefault="005A7693" w:rsidP="006F2DF0">
      <w:pPr>
        <w:autoSpaceDE w:val="0"/>
        <w:autoSpaceDN w:val="0"/>
        <w:adjustRightInd w:val="0"/>
        <w:spacing w:line="360" w:lineRule="exac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道路幅員が</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メートル</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里道又はこれに類するものは</w:t>
      </w:r>
      <w:r>
        <w:rPr>
          <w:rFonts w:ascii="ＭＳ 明朝" w:eastAsia="ＭＳ 明朝" w:hAnsi="ＭＳ 明朝" w:cs="ＭＳ 明朝"/>
          <w:color w:val="000000"/>
          <w:kern w:val="0"/>
          <w:sz w:val="24"/>
          <w:szCs w:val="24"/>
        </w:rPr>
        <w:t>0.9</w:t>
      </w:r>
      <w:r>
        <w:rPr>
          <w:rFonts w:ascii="ＭＳ 明朝" w:eastAsia="ＭＳ 明朝" w:hAnsi="ＭＳ 明朝" w:cs="ＭＳ 明朝" w:hint="eastAsia"/>
          <w:color w:val="000000"/>
          <w:kern w:val="0"/>
          <w:sz w:val="24"/>
          <w:szCs w:val="24"/>
        </w:rPr>
        <w:t>メートル</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以上であること。</w:t>
      </w:r>
    </w:p>
    <w:p w:rsidR="003032E3" w:rsidRDefault="005A7693" w:rsidP="006F2DF0">
      <w:pPr>
        <w:autoSpaceDE w:val="0"/>
        <w:autoSpaceDN w:val="0"/>
        <w:adjustRightInd w:val="0"/>
        <w:spacing w:line="360" w:lineRule="exac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不特定多数の人の通行の用に供していること。</w:t>
      </w:r>
    </w:p>
    <w:p w:rsidR="003032E3" w:rsidRDefault="005A7693" w:rsidP="006F2DF0">
      <w:pPr>
        <w:autoSpaceDE w:val="0"/>
        <w:autoSpaceDN w:val="0"/>
        <w:adjustRightInd w:val="0"/>
        <w:spacing w:line="360" w:lineRule="exac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 xml:space="preserve">　通行に社会上不合理な制限</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通行料及び通行時間の設定</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を付していないこと。</w:t>
      </w:r>
    </w:p>
    <w:p w:rsidR="003032E3" w:rsidRDefault="005A7693" w:rsidP="006F2DF0">
      <w:pPr>
        <w:autoSpaceDE w:val="0"/>
        <w:autoSpaceDN w:val="0"/>
        <w:adjustRightInd w:val="0"/>
        <w:spacing w:line="360" w:lineRule="exac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 xml:space="preserve">　門塀、棚及び表示物がないこと。</w:t>
      </w:r>
    </w:p>
    <w:p w:rsidR="003032E3" w:rsidRDefault="005A7693" w:rsidP="006F2DF0">
      <w:pPr>
        <w:autoSpaceDE w:val="0"/>
        <w:autoSpaceDN w:val="0"/>
        <w:adjustRightInd w:val="0"/>
        <w:spacing w:line="360" w:lineRule="exac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 xml:space="preserve">　通行以外の目的で土地を使用</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物置の設置、駐車等</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していないこと。</w:t>
      </w:r>
    </w:p>
    <w:p w:rsidR="003032E3" w:rsidRDefault="005A7693" w:rsidP="006F2DF0">
      <w:pPr>
        <w:autoSpaceDE w:val="0"/>
        <w:autoSpaceDN w:val="0"/>
        <w:adjustRightInd w:val="0"/>
        <w:spacing w:line="360" w:lineRule="exac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(7)</w:t>
      </w:r>
      <w:r>
        <w:rPr>
          <w:rFonts w:ascii="ＭＳ 明朝" w:eastAsia="ＭＳ 明朝" w:hAnsi="ＭＳ 明朝" w:cs="ＭＳ 明朝" w:hint="eastAsia"/>
          <w:color w:val="000000"/>
          <w:kern w:val="0"/>
          <w:sz w:val="24"/>
          <w:szCs w:val="24"/>
        </w:rPr>
        <w:t xml:space="preserve">　当該私道に隣接する土地又は家屋所有者が</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名以上であること。</w:t>
      </w:r>
    </w:p>
    <w:p w:rsidR="003032E3" w:rsidRDefault="005A7693" w:rsidP="006F2DF0">
      <w:pPr>
        <w:autoSpaceDE w:val="0"/>
        <w:autoSpaceDN w:val="0"/>
        <w:adjustRightInd w:val="0"/>
        <w:spacing w:line="360" w:lineRule="exac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備考</w:t>
      </w:r>
      <w:r>
        <w:rPr>
          <w:rFonts w:ascii="ＭＳ 明朝" w:eastAsia="ＭＳ 明朝" w:hAnsi="ＭＳ 明朝" w:cs="ＭＳ 明朝"/>
          <w:color w:val="000000"/>
          <w:kern w:val="0"/>
          <w:sz w:val="24"/>
          <w:szCs w:val="24"/>
        </w:rPr>
        <w:t>3</w:t>
      </w:r>
    </w:p>
    <w:p w:rsidR="003032E3" w:rsidRDefault="005A7693" w:rsidP="006F2DF0">
      <w:pPr>
        <w:autoSpaceDE w:val="0"/>
        <w:autoSpaceDN w:val="0"/>
        <w:adjustRightInd w:val="0"/>
        <w:spacing w:line="360" w:lineRule="exac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急傾斜地の垂直高が</w:t>
      </w: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メートルを超えていること。</w:t>
      </w:r>
    </w:p>
    <w:p w:rsidR="003032E3" w:rsidRDefault="005A7693" w:rsidP="006F2DF0">
      <w:pPr>
        <w:autoSpaceDE w:val="0"/>
        <w:autoSpaceDN w:val="0"/>
        <w:adjustRightInd w:val="0"/>
        <w:spacing w:line="360" w:lineRule="exac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急傾斜地の勾配が、</w:t>
      </w: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メートル以下の部分については</w:t>
      </w:r>
      <w:r>
        <w:rPr>
          <w:rFonts w:ascii="ＭＳ 明朝" w:eastAsia="ＭＳ 明朝" w:hAnsi="ＭＳ 明朝" w:cs="ＭＳ 明朝"/>
          <w:color w:val="000000"/>
          <w:kern w:val="0"/>
          <w:sz w:val="24"/>
          <w:szCs w:val="24"/>
        </w:rPr>
        <w:t>45</w:t>
      </w:r>
      <w:r>
        <w:rPr>
          <w:rFonts w:ascii="ＭＳ 明朝" w:eastAsia="ＭＳ 明朝" w:hAnsi="ＭＳ 明朝" w:cs="ＭＳ 明朝" w:hint="eastAsia"/>
          <w:color w:val="000000"/>
          <w:kern w:val="0"/>
          <w:sz w:val="24"/>
          <w:szCs w:val="24"/>
        </w:rPr>
        <w:t>度、</w:t>
      </w: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メートルを超える部分については</w:t>
      </w:r>
      <w:r>
        <w:rPr>
          <w:rFonts w:ascii="ＭＳ 明朝" w:eastAsia="ＭＳ 明朝" w:hAnsi="ＭＳ 明朝" w:cs="ＭＳ 明朝"/>
          <w:color w:val="000000"/>
          <w:kern w:val="0"/>
          <w:sz w:val="24"/>
          <w:szCs w:val="24"/>
        </w:rPr>
        <w:t>35</w:t>
      </w:r>
      <w:r>
        <w:rPr>
          <w:rFonts w:ascii="ＭＳ 明朝" w:eastAsia="ＭＳ 明朝" w:hAnsi="ＭＳ 明朝" w:cs="ＭＳ 明朝" w:hint="eastAsia"/>
          <w:color w:val="000000"/>
          <w:kern w:val="0"/>
          <w:sz w:val="24"/>
          <w:szCs w:val="24"/>
        </w:rPr>
        <w:t>度を超えていること。</w:t>
      </w:r>
    </w:p>
    <w:p w:rsidR="005A7693" w:rsidRDefault="005A7693">
      <w:pPr>
        <w:autoSpaceDE w:val="0"/>
        <w:autoSpaceDN w:val="0"/>
        <w:adjustRightInd w:val="0"/>
        <w:spacing w:line="480" w:lineRule="atLeast"/>
        <w:jc w:val="left"/>
        <w:rPr>
          <w:rFonts w:ascii="ＭＳ 明朝" w:eastAsia="ＭＳ 明朝" w:hAnsi="ＭＳ 明朝" w:cs="ＭＳ 明朝"/>
          <w:color w:val="000000"/>
          <w:kern w:val="0"/>
          <w:sz w:val="24"/>
          <w:szCs w:val="24"/>
        </w:rPr>
      </w:pPr>
      <w:bookmarkStart w:id="1" w:name="last"/>
      <w:bookmarkEnd w:id="1"/>
    </w:p>
    <w:sectPr w:rsidR="005A7693" w:rsidSect="00E07D53">
      <w:footerReference w:type="default" r:id="rId6"/>
      <w:pgSz w:w="11905" w:h="16837" w:code="9"/>
      <w:pgMar w:top="1304" w:right="1134" w:bottom="1304" w:left="158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994" w:rsidRDefault="00E62994">
      <w:r>
        <w:separator/>
      </w:r>
    </w:p>
  </w:endnote>
  <w:endnote w:type="continuationSeparator" w:id="0">
    <w:p w:rsidR="00E62994" w:rsidRDefault="00E62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2E3" w:rsidRDefault="005A7693">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1E3023">
      <w:rPr>
        <w:rFonts w:ascii="Century" w:eastAsia="ＭＳ 明朝" w:hAnsi="ＭＳ 明朝" w:cs="ＭＳ 明朝"/>
        <w:noProof/>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1E3023">
      <w:rPr>
        <w:rFonts w:ascii="Century" w:eastAsia="ＭＳ 明朝" w:hAnsi="ＭＳ 明朝" w:cs="ＭＳ 明朝"/>
        <w:noProof/>
        <w:color w:val="000000"/>
        <w:kern w:val="0"/>
        <w:szCs w:val="21"/>
      </w:rPr>
      <w:t>3</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994" w:rsidRDefault="00E62994">
      <w:r>
        <w:separator/>
      </w:r>
    </w:p>
  </w:footnote>
  <w:footnote w:type="continuationSeparator" w:id="0">
    <w:p w:rsidR="00E62994" w:rsidRDefault="00E629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cumentProtection w:edit="forms" w:enforcement="1" w:cryptProviderType="rsaAES" w:cryptAlgorithmClass="hash" w:cryptAlgorithmType="typeAny" w:cryptAlgorithmSid="14" w:cryptSpinCount="100000" w:hash="VNyBiypFsGiYuZaRAfB7vJkNfLE18w+ETwavLInbOqFtfw5UsFvbV6asgrVsm0O62AoNMssjIfbnooj9Rgs8rw==" w:salt="kagPaMTuu9PpVZyKViVMoQ=="/>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094"/>
    <w:rsid w:val="00027094"/>
    <w:rsid w:val="001E3023"/>
    <w:rsid w:val="003032E3"/>
    <w:rsid w:val="00521476"/>
    <w:rsid w:val="005A7693"/>
    <w:rsid w:val="006F2DF0"/>
    <w:rsid w:val="00A66953"/>
    <w:rsid w:val="00B766F3"/>
    <w:rsid w:val="00DB16B7"/>
    <w:rsid w:val="00E07D53"/>
    <w:rsid w:val="00E62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592A6B8-D31A-490F-B4B9-6492B50B1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3023"/>
    <w:pPr>
      <w:tabs>
        <w:tab w:val="center" w:pos="4252"/>
        <w:tab w:val="right" w:pos="8504"/>
      </w:tabs>
      <w:snapToGrid w:val="0"/>
    </w:pPr>
  </w:style>
  <w:style w:type="character" w:customStyle="1" w:styleId="a4">
    <w:name w:val="ヘッダー (文字)"/>
    <w:basedOn w:val="a0"/>
    <w:link w:val="a3"/>
    <w:uiPriority w:val="99"/>
    <w:rsid w:val="001E3023"/>
  </w:style>
  <w:style w:type="paragraph" w:styleId="a5">
    <w:name w:val="footer"/>
    <w:basedOn w:val="a"/>
    <w:link w:val="a6"/>
    <w:uiPriority w:val="99"/>
    <w:unhideWhenUsed/>
    <w:rsid w:val="001E3023"/>
    <w:pPr>
      <w:tabs>
        <w:tab w:val="center" w:pos="4252"/>
        <w:tab w:val="right" w:pos="8504"/>
      </w:tabs>
      <w:snapToGrid w:val="0"/>
    </w:pPr>
  </w:style>
  <w:style w:type="character" w:customStyle="1" w:styleId="a6">
    <w:name w:val="フッター (文字)"/>
    <w:basedOn w:val="a0"/>
    <w:link w:val="a5"/>
    <w:uiPriority w:val="99"/>
    <w:rsid w:val="001E3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417</Words>
  <Characters>2381</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2024-10-09T05:24:00Z</cp:lastPrinted>
  <dcterms:created xsi:type="dcterms:W3CDTF">2024-10-09T04:38:00Z</dcterms:created>
  <dcterms:modified xsi:type="dcterms:W3CDTF">2025-06-18T06:52:00Z</dcterms:modified>
</cp:coreProperties>
</file>