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D8" w:rsidRDefault="00A467C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別表</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CD38D8" w:rsidRDefault="00A467C8">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受益者区域外流入分担金減免基準</w:t>
      </w:r>
    </w:p>
    <w:tbl>
      <w:tblPr>
        <w:tblW w:w="0" w:type="auto"/>
        <w:tblInd w:w="5" w:type="dxa"/>
        <w:tblLayout w:type="fixed"/>
        <w:tblCellMar>
          <w:left w:w="0" w:type="dxa"/>
          <w:right w:w="0" w:type="dxa"/>
        </w:tblCellMar>
        <w:tblLook w:val="0000" w:firstRow="0" w:lastRow="0" w:firstColumn="0" w:lastColumn="0" w:noHBand="0" w:noVBand="0"/>
      </w:tblPr>
      <w:tblGrid>
        <w:gridCol w:w="1285"/>
        <w:gridCol w:w="2020"/>
        <w:gridCol w:w="2020"/>
        <w:gridCol w:w="1836"/>
        <w:gridCol w:w="1928"/>
      </w:tblGrid>
      <w:tr w:rsidR="00CD38D8">
        <w:tc>
          <w:tcPr>
            <w:tcW w:w="1285" w:type="dxa"/>
            <w:tcBorders>
              <w:top w:val="single" w:sz="4" w:space="0" w:color="000000"/>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該当条項</w:t>
            </w:r>
          </w:p>
        </w:tc>
        <w:tc>
          <w:tcPr>
            <w:tcW w:w="2020"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該当受益者</w:t>
            </w:r>
          </w:p>
        </w:tc>
        <w:tc>
          <w:tcPr>
            <w:tcW w:w="2020"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減額又は免除の対象となる主な土地</w:t>
            </w:r>
          </w:p>
        </w:tc>
        <w:tc>
          <w:tcPr>
            <w:tcW w:w="1836"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該当する主な用途</w:t>
            </w:r>
          </w:p>
        </w:tc>
        <w:tc>
          <w:tcPr>
            <w:tcW w:w="1928" w:type="dxa"/>
            <w:tcBorders>
              <w:top w:val="single" w:sz="4" w:space="0" w:color="000000"/>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減ずる割合又は額</w:t>
            </w:r>
          </w:p>
        </w:tc>
      </w:tr>
      <w:tr w:rsidR="00CD38D8">
        <w:tc>
          <w:tcPr>
            <w:tcW w:w="1285" w:type="dxa"/>
            <w:tcBorders>
              <w:top w:val="nil"/>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国又は地方公共団体が公共の用に供することを予定している土地に係る受益者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事業決定されている土地及び区域外流入により市に帰属する予定の土地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道路、河川、堤防、水路、公園、広場等公衆の自由使用に供されるもの</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区域外流入により市に帰属する予定の土地については、公共下水道物件設置完工届等の提出書類に記載された内容に基づき判断するものとする。</w:t>
            </w:r>
            <w:r>
              <w:rPr>
                <w:rFonts w:ascii="ＭＳ 明朝" w:eastAsia="ＭＳ 明朝" w:hAnsi="ＭＳ 明朝" w:cs="ＭＳ 明朝"/>
                <w:color w:val="000000"/>
                <w:kern w:val="0"/>
                <w:sz w:val="24"/>
                <w:szCs w:val="24"/>
              </w:rPr>
              <w:t>)</w:t>
            </w:r>
          </w:p>
        </w:tc>
      </w:tr>
      <w:tr w:rsidR="00CD38D8">
        <w:tc>
          <w:tcPr>
            <w:tcW w:w="1285" w:type="dxa"/>
            <w:vMerge w:val="restart"/>
            <w:tcBorders>
              <w:top w:val="nil"/>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下水道事業のため土地、労力又は金銭を提供した受益者</w:t>
            </w:r>
          </w:p>
        </w:tc>
        <w:tc>
          <w:tcPr>
            <w:tcW w:w="2020"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寄附物件の評価額又は提供した労力若しくは金銭に相当する額</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下水道事業のため物件を提供した受益者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号ア、第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号ア及び第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号アに規定する区域で、かつ、下水道法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79</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項の規定により事業計画を定めた区域</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寄附物件の材料費に相当する額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公共下水道物件設置完工届等の提出書類に記載された内容に基づき判断するものとする。</w:t>
            </w:r>
            <w:r>
              <w:rPr>
                <w:rFonts w:ascii="ＭＳ 明朝" w:eastAsia="ＭＳ 明朝" w:hAnsi="ＭＳ 明朝" w:cs="ＭＳ 明朝"/>
                <w:color w:val="000000"/>
                <w:kern w:val="0"/>
                <w:sz w:val="24"/>
                <w:szCs w:val="24"/>
              </w:rPr>
              <w:t>)</w:t>
            </w:r>
          </w:p>
        </w:tc>
      </w:tr>
      <w:tr w:rsidR="00CD38D8">
        <w:tc>
          <w:tcPr>
            <w:tcW w:w="1285" w:type="dxa"/>
            <w:vMerge w:val="restart"/>
            <w:tcBorders>
              <w:top w:val="nil"/>
              <w:left w:val="single" w:sz="4" w:space="0" w:color="000000"/>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w:t>
            </w: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公共性の高い事業の用に供する土地に係る受益者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学校教育法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条に規定する学校で私立学校法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270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条に規定する学校法人が設置するものに係る土地で、教育の目的に使用してい</w:t>
            </w:r>
            <w:r>
              <w:rPr>
                <w:rFonts w:ascii="ＭＳ 明朝" w:eastAsia="ＭＳ 明朝" w:hAnsi="ＭＳ 明朝" w:cs="ＭＳ 明朝" w:hint="eastAsia"/>
                <w:color w:val="000000"/>
                <w:kern w:val="0"/>
                <w:sz w:val="24"/>
                <w:szCs w:val="24"/>
              </w:rPr>
              <w:lastRenderedPageBreak/>
              <w:t>るもの</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小学校、中学校、高等学校、幼稚園及び大学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管理者及び職員等が住居に使用する建物敷地を除く。</w:t>
            </w:r>
            <w:r>
              <w:rPr>
                <w:rFonts w:ascii="ＭＳ 明朝" w:eastAsia="ＭＳ 明朝" w:hAnsi="ＭＳ 明朝" w:cs="ＭＳ 明朝"/>
                <w:color w:val="000000"/>
                <w:kern w:val="0"/>
                <w:sz w:val="24"/>
                <w:szCs w:val="24"/>
              </w:rPr>
              <w:t>)</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国立大学法人法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112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項に規定する国立大学法人が同項に規定する目的のために使用する土地及びこれに類する土地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小学校、中学校、高等学校、幼稚園及び大学</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国立大学法人広島大学にあっては、</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r>
              <w:rPr>
                <w:rFonts w:ascii="ＭＳ 明朝" w:eastAsia="ＭＳ 明朝" w:hAnsi="ＭＳ 明朝" w:cs="ＭＳ 明朝"/>
                <w:color w:val="000000"/>
                <w:kern w:val="0"/>
                <w:sz w:val="24"/>
                <w:szCs w:val="24"/>
              </w:rPr>
              <w:t>)</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社会福祉法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条に規定する社会福祉事業の用に供する土地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保育所、母子生活支援施設及び老人ホーム</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管理者又は職員等が住居に使用する建物敷地を除く。</w:t>
            </w:r>
            <w:r>
              <w:rPr>
                <w:rFonts w:ascii="ＭＳ 明朝" w:eastAsia="ＭＳ 明朝" w:hAnsi="ＭＳ 明朝" w:cs="ＭＳ 明朝"/>
                <w:color w:val="000000"/>
                <w:kern w:val="0"/>
                <w:sz w:val="24"/>
                <w:szCs w:val="24"/>
              </w:rPr>
              <w:t>)</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独立行政法人通則法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103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条に規定する独立行政法人が同条に規定する目的のために使用する土地及びこれに類する土地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庁舎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病院</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有料の職員宿舎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無料の職員宿舎</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それぞれ附属する施設と同じ割合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地方公共団体が設置する社会教育施設及び社会教育に関連する施設の用に供する土地</w:t>
            </w:r>
          </w:p>
        </w:tc>
        <w:tc>
          <w:tcPr>
            <w:tcW w:w="1836" w:type="dxa"/>
            <w:tcBorders>
              <w:top w:val="nil"/>
              <w:left w:val="nil"/>
              <w:bottom w:val="single" w:sz="4" w:space="0" w:color="000000"/>
              <w:right w:val="single" w:sz="4" w:space="0" w:color="000000"/>
            </w:tcBorders>
          </w:tcPr>
          <w:p w:rsidR="00CD38D8" w:rsidRDefault="00F27CCD" w:rsidP="00F27CCD">
            <w:pPr>
              <w:autoSpaceDE w:val="0"/>
              <w:autoSpaceDN w:val="0"/>
              <w:adjustRightInd w:val="0"/>
              <w:spacing w:line="360" w:lineRule="exact"/>
              <w:jc w:val="left"/>
              <w:rPr>
                <w:rFonts w:ascii="ＭＳ 明朝" w:eastAsia="ＭＳ 明朝" w:hAnsi="ＭＳ 明朝" w:cs="ＭＳ 明朝"/>
                <w:color w:val="000000"/>
                <w:kern w:val="0"/>
                <w:sz w:val="24"/>
                <w:szCs w:val="24"/>
              </w:rPr>
            </w:pPr>
            <w:r w:rsidRPr="008907D0">
              <w:rPr>
                <w:rFonts w:ascii="ＭＳ 明朝" w:eastAsia="ＭＳ 明朝" w:hAnsi="ＭＳ 明朝" w:cs="ＭＳ 明朝" w:hint="eastAsia"/>
                <w:color w:val="000000" w:themeColor="text1"/>
                <w:kern w:val="0"/>
                <w:sz w:val="24"/>
                <w:szCs w:val="24"/>
              </w:rPr>
              <w:t>文化・学習センター</w:t>
            </w:r>
            <w:r w:rsidRPr="008907D0">
              <w:rPr>
                <w:rFonts w:ascii="ＭＳ 明朝" w:eastAsia="ＭＳ 明朝" w:hAnsi="ＭＳ 明朝" w:cs="ＭＳ 明朝"/>
                <w:color w:val="000000" w:themeColor="text1"/>
                <w:kern w:val="0"/>
                <w:sz w:val="24"/>
                <w:szCs w:val="24"/>
              </w:rPr>
              <w:t>(</w:t>
            </w:r>
            <w:r w:rsidRPr="008907D0">
              <w:rPr>
                <w:rFonts w:ascii="ＭＳ 明朝" w:eastAsia="ＭＳ 明朝" w:hAnsi="ＭＳ 明朝" w:cs="ＭＳ 明朝" w:hint="eastAsia"/>
                <w:color w:val="000000" w:themeColor="text1"/>
                <w:kern w:val="0"/>
                <w:sz w:val="24"/>
                <w:szCs w:val="24"/>
              </w:rPr>
              <w:t>東広島市文化・学習センターの設置及び管理に関する条例</w:t>
            </w:r>
            <w:r w:rsidRPr="008907D0">
              <w:rPr>
                <w:rFonts w:ascii="ＭＳ 明朝" w:eastAsia="ＭＳ 明朝" w:hAnsi="ＭＳ 明朝" w:cs="ＭＳ 明朝"/>
                <w:color w:val="000000" w:themeColor="text1"/>
                <w:kern w:val="0"/>
                <w:sz w:val="24"/>
                <w:szCs w:val="24"/>
              </w:rPr>
              <w:t>(</w:t>
            </w:r>
            <w:r w:rsidRPr="008907D0">
              <w:rPr>
                <w:rFonts w:ascii="ＭＳ 明朝" w:eastAsia="ＭＳ 明朝" w:hAnsi="ＭＳ 明朝" w:cs="ＭＳ 明朝" w:hint="eastAsia"/>
                <w:color w:val="000000" w:themeColor="text1"/>
                <w:kern w:val="0"/>
                <w:sz w:val="24"/>
                <w:szCs w:val="24"/>
              </w:rPr>
              <w:t>昭和</w:t>
            </w:r>
            <w:r w:rsidRPr="008907D0">
              <w:rPr>
                <w:rFonts w:ascii="ＭＳ 明朝" w:eastAsia="ＭＳ 明朝" w:hAnsi="ＭＳ 明朝" w:cs="ＭＳ 明朝"/>
                <w:color w:val="000000" w:themeColor="text1"/>
                <w:kern w:val="0"/>
                <w:sz w:val="24"/>
                <w:szCs w:val="24"/>
              </w:rPr>
              <w:t>49</w:t>
            </w:r>
            <w:r w:rsidRPr="008907D0">
              <w:rPr>
                <w:rFonts w:ascii="ＭＳ 明朝" w:eastAsia="ＭＳ 明朝" w:hAnsi="ＭＳ 明朝" w:cs="ＭＳ 明朝" w:hint="eastAsia"/>
                <w:color w:val="000000" w:themeColor="text1"/>
                <w:kern w:val="0"/>
                <w:sz w:val="24"/>
                <w:szCs w:val="24"/>
              </w:rPr>
              <w:t>年東広島市条例第</w:t>
            </w:r>
            <w:r w:rsidRPr="008907D0">
              <w:rPr>
                <w:rFonts w:ascii="ＭＳ 明朝" w:eastAsia="ＭＳ 明朝" w:hAnsi="ＭＳ 明朝" w:cs="ＭＳ 明朝"/>
                <w:color w:val="000000" w:themeColor="text1"/>
                <w:kern w:val="0"/>
                <w:sz w:val="24"/>
                <w:szCs w:val="24"/>
              </w:rPr>
              <w:t>168</w:t>
            </w:r>
            <w:r w:rsidRPr="008907D0">
              <w:rPr>
                <w:rFonts w:ascii="ＭＳ 明朝" w:eastAsia="ＭＳ 明朝" w:hAnsi="ＭＳ 明朝" w:cs="ＭＳ 明朝" w:hint="eastAsia"/>
                <w:color w:val="000000" w:themeColor="text1"/>
                <w:kern w:val="0"/>
                <w:sz w:val="24"/>
                <w:szCs w:val="24"/>
              </w:rPr>
              <w:t>号</w:t>
            </w:r>
            <w:r w:rsidRPr="008907D0">
              <w:rPr>
                <w:rFonts w:ascii="ＭＳ 明朝" w:eastAsia="ＭＳ 明朝" w:hAnsi="ＭＳ 明朝" w:cs="ＭＳ 明朝"/>
                <w:color w:val="000000" w:themeColor="text1"/>
                <w:kern w:val="0"/>
                <w:sz w:val="24"/>
                <w:szCs w:val="24"/>
              </w:rPr>
              <w:t>)</w:t>
            </w:r>
            <w:r w:rsidRPr="008907D0">
              <w:rPr>
                <w:rFonts w:ascii="ＭＳ 明朝" w:eastAsia="ＭＳ 明朝" w:hAnsi="ＭＳ 明朝" w:cs="ＭＳ 明朝" w:hint="eastAsia"/>
                <w:color w:val="000000" w:themeColor="text1"/>
                <w:kern w:val="0"/>
                <w:sz w:val="24"/>
                <w:szCs w:val="24"/>
              </w:rPr>
              <w:t>第</w:t>
            </w:r>
            <w:r w:rsidRPr="008907D0">
              <w:rPr>
                <w:rFonts w:ascii="ＭＳ 明朝" w:eastAsia="ＭＳ 明朝" w:hAnsi="ＭＳ 明朝" w:cs="ＭＳ 明朝"/>
                <w:color w:val="000000" w:themeColor="text1"/>
                <w:kern w:val="0"/>
                <w:sz w:val="24"/>
                <w:szCs w:val="24"/>
              </w:rPr>
              <w:t>2</w:t>
            </w:r>
            <w:r w:rsidRPr="008907D0">
              <w:rPr>
                <w:rFonts w:ascii="ＭＳ 明朝" w:eastAsia="ＭＳ 明朝" w:hAnsi="ＭＳ 明朝" w:cs="ＭＳ 明朝" w:hint="eastAsia"/>
                <w:color w:val="000000" w:themeColor="text1"/>
                <w:kern w:val="0"/>
                <w:sz w:val="24"/>
                <w:szCs w:val="24"/>
              </w:rPr>
              <w:t>条の表に掲げる文化・学習センターをいう。</w:t>
            </w:r>
            <w:r w:rsidRPr="008907D0">
              <w:rPr>
                <w:rFonts w:ascii="ＭＳ 明朝" w:eastAsia="ＭＳ 明朝" w:hAnsi="ＭＳ 明朝" w:cs="ＭＳ 明朝"/>
                <w:color w:val="000000" w:themeColor="text1"/>
                <w:kern w:val="0"/>
                <w:sz w:val="24"/>
                <w:szCs w:val="24"/>
              </w:rPr>
              <w:t>)</w:t>
            </w:r>
            <w:r w:rsidR="00A467C8" w:rsidRPr="008907D0">
              <w:rPr>
                <w:rFonts w:ascii="ＭＳ 明朝" w:eastAsia="ＭＳ 明朝" w:hAnsi="ＭＳ 明朝" w:cs="ＭＳ 明朝" w:hint="eastAsia"/>
                <w:color w:val="000000" w:themeColor="text1"/>
                <w:kern w:val="0"/>
                <w:sz w:val="24"/>
                <w:szCs w:val="24"/>
              </w:rPr>
              <w:t>、図書館、美術館</w:t>
            </w:r>
            <w:r w:rsidR="00A467C8">
              <w:rPr>
                <w:rFonts w:ascii="ＭＳ 明朝" w:eastAsia="ＭＳ 明朝" w:hAnsi="ＭＳ 明朝" w:cs="ＭＳ 明朝" w:hint="eastAsia"/>
                <w:color w:val="000000"/>
                <w:kern w:val="0"/>
                <w:sz w:val="24"/>
                <w:szCs w:val="24"/>
              </w:rPr>
              <w:t>、博物館及び体育館</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国、県又は市が指定している文化財が所在する土地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ごみ収集場</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の要件を満たすものに限る。</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消防団が所有し、又は使用する消防用備品等の格納庫に係る土地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集会施設の用に供する市の所有する土地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地域センター</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東広島市地域センター条例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年東広島市条例第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条に規定する地域センターをいう。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、会館、集会所</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地区、町内会又は自治会の所有地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会館及び集会所</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墓地敷地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墓地</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宗教法人法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126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により宗教法人となった同法第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条に規定する神社、寺院、教会等の宗教団体が同条に規定する目的のために使用する土地及びこれに類する土地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境内地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管理者が住居に使用する建物敷地を除く。</w:t>
            </w:r>
            <w:r>
              <w:rPr>
                <w:rFonts w:ascii="ＭＳ 明朝" w:eastAsia="ＭＳ 明朝" w:hAnsi="ＭＳ 明朝" w:cs="ＭＳ 明朝"/>
                <w:color w:val="000000"/>
                <w:kern w:val="0"/>
                <w:sz w:val="24"/>
                <w:szCs w:val="24"/>
              </w:rPr>
              <w:t>)</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鉄道敷地に係る受益者</w:t>
            </w:r>
          </w:p>
        </w:tc>
        <w:tc>
          <w:tcPr>
            <w:tcW w:w="2020" w:type="dxa"/>
            <w:vMerge w:val="restart"/>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鉄道敷地</w:t>
            </w: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踏切及び駅前広場</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軌道敷地</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vMerge/>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駅舎、プラットホームその他の施設用地</w:t>
            </w: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公共性が大であると認められる私道敷地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の要件を全て満たすものに限る。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及び公共下水道管を敷設した私道敷地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の要件を全て満たすものに限る。</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急傾斜地の水平投影面積の</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パーセント部分に係る分担金に相当する額</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東広島浄化センター建設に関する地元協定及び覚書に係る受益者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東広島浄化センター建設に関する地元協定及び覚書に係る土地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東広島浄化センター建設に関する覚書において地区ごとに定める割合</w:t>
            </w:r>
          </w:p>
        </w:tc>
      </w:tr>
      <w:tr w:rsidR="00CD38D8">
        <w:tc>
          <w:tcPr>
            <w:tcW w:w="1285" w:type="dxa"/>
            <w:vMerge/>
            <w:tcBorders>
              <w:top w:val="nil"/>
              <w:left w:val="single" w:sz="4" w:space="0" w:color="000000"/>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Arial" w:hAnsi="Arial" w:cs="Arial"/>
                <w:kern w:val="0"/>
                <w:sz w:val="24"/>
                <w:szCs w:val="24"/>
              </w:rPr>
            </w:pP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その他市長が特に減免する必要があると認めた受益者</w:t>
            </w:r>
          </w:p>
        </w:tc>
        <w:tc>
          <w:tcPr>
            <w:tcW w:w="2020"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その他市長が特に必要があると認めた土地</w:t>
            </w:r>
          </w:p>
        </w:tc>
        <w:tc>
          <w:tcPr>
            <w:tcW w:w="1836" w:type="dxa"/>
            <w:tcBorders>
              <w:top w:val="nil"/>
              <w:left w:val="nil"/>
              <w:bottom w:val="single" w:sz="4" w:space="0" w:color="000000"/>
              <w:right w:val="single" w:sz="4" w:space="0" w:color="000000"/>
            </w:tcBorders>
          </w:tcPr>
          <w:p w:rsidR="00CD38D8" w:rsidRDefault="00CD38D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928" w:type="dxa"/>
            <w:tcBorders>
              <w:top w:val="nil"/>
              <w:left w:val="nil"/>
              <w:bottom w:val="single" w:sz="4" w:space="0" w:color="000000"/>
              <w:right w:val="single" w:sz="4" w:space="0" w:color="000000"/>
            </w:tcBorders>
          </w:tcPr>
          <w:p w:rsidR="00CD38D8" w:rsidRDefault="00A467C8" w:rsidP="00C1588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市長の認定する割合又は額</w:t>
            </w:r>
          </w:p>
        </w:tc>
      </w:tr>
    </w:tbl>
    <w:p w:rsidR="00CD38D8" w:rsidRDefault="00A467C8" w:rsidP="00C15886">
      <w:pPr>
        <w:autoSpaceDE w:val="0"/>
        <w:autoSpaceDN w:val="0"/>
        <w:adjustRightInd w:val="0"/>
        <w:spacing w:line="360" w:lineRule="exact"/>
        <w:ind w:left="48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p w:rsidR="00CD38D8" w:rsidRDefault="00A467C8" w:rsidP="00C15886">
      <w:pPr>
        <w:autoSpaceDE w:val="0"/>
        <w:autoSpaceDN w:val="0"/>
        <w:adjustRightInd w:val="0"/>
        <w:spacing w:line="360" w:lineRule="exact"/>
        <w:ind w:left="72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土地の登記簿において、対象地が他の土地と明確に区分されていること。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対象地の地積の大部分がごみ収集場として認められること。</w:t>
      </w:r>
    </w:p>
    <w:p w:rsidR="00CD38D8" w:rsidRDefault="00A467C8" w:rsidP="00C15886">
      <w:pPr>
        <w:autoSpaceDE w:val="0"/>
        <w:autoSpaceDN w:val="0"/>
        <w:adjustRightInd w:val="0"/>
        <w:spacing w:line="360" w:lineRule="exact"/>
        <w:ind w:left="72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道路形態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構造上アスファルト舗装、側溝等の施設</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を有していること。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道路幅員が</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里道又はこれに類するものは、</w:t>
      </w:r>
      <w:r>
        <w:rPr>
          <w:rFonts w:ascii="ＭＳ 明朝" w:eastAsia="ＭＳ 明朝" w:hAnsi="ＭＳ 明朝" w:cs="ＭＳ 明朝"/>
          <w:color w:val="000000"/>
          <w:kern w:val="0"/>
          <w:sz w:val="24"/>
          <w:szCs w:val="24"/>
        </w:rPr>
        <w:t>0.9</w:t>
      </w:r>
      <w:r>
        <w:rPr>
          <w:rFonts w:ascii="ＭＳ 明朝" w:eastAsia="ＭＳ 明朝" w:hAnsi="ＭＳ 明朝" w:cs="ＭＳ 明朝" w:hint="eastAsia"/>
          <w:color w:val="000000"/>
          <w:kern w:val="0"/>
          <w:sz w:val="24"/>
          <w:szCs w:val="24"/>
        </w:rPr>
        <w:t>メートル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以上であること。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不特定多数の人の通行の用に供していること。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通行に社会上不合理な制限</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通行料及び通行時間の設定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を付していないこと。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門塀、棚及び表示物がないこと。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通行以外の目的で土地を物置の設置、駐車等に使用していないこと。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当該私道に隣接する土地又は家屋所有者が</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人以上であること。</w:t>
      </w:r>
    </w:p>
    <w:p w:rsidR="00CD38D8" w:rsidRDefault="00A467C8" w:rsidP="00C15886">
      <w:pPr>
        <w:autoSpaceDE w:val="0"/>
        <w:autoSpaceDN w:val="0"/>
        <w:adjustRightInd w:val="0"/>
        <w:spacing w:line="360" w:lineRule="exact"/>
        <w:ind w:left="72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急傾斜地の垂直高が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メートルを超えていること。</w:t>
      </w:r>
    </w:p>
    <w:p w:rsidR="00CD38D8" w:rsidRDefault="00A467C8" w:rsidP="00C15886">
      <w:pPr>
        <w:autoSpaceDE w:val="0"/>
        <w:autoSpaceDN w:val="0"/>
        <w:adjustRightInd w:val="0"/>
        <w:spacing w:line="360" w:lineRule="exact"/>
        <w:ind w:left="96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急傾斜地の勾配が、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メートル以下の部分については</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度、</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メートルを超える部分については</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度を超えていること。</w:t>
      </w:r>
    </w:p>
    <w:p w:rsidR="00A467C8" w:rsidRDefault="00A467C8">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A467C8" w:rsidSect="00222720">
      <w:footerReference w:type="default" r:id="rId6"/>
      <w:pgSz w:w="11905" w:h="16837"/>
      <w:pgMar w:top="1304" w:right="1134" w:bottom="1304"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1E" w:rsidRDefault="00E9601E">
      <w:r>
        <w:separator/>
      </w:r>
    </w:p>
  </w:endnote>
  <w:endnote w:type="continuationSeparator" w:id="0">
    <w:p w:rsidR="00E9601E" w:rsidRDefault="00E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D8" w:rsidRDefault="00A467C8">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7C571D">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7C571D">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1E" w:rsidRDefault="00E9601E">
      <w:r>
        <w:separator/>
      </w:r>
    </w:p>
  </w:footnote>
  <w:footnote w:type="continuationSeparator" w:id="0">
    <w:p w:rsidR="00E9601E" w:rsidRDefault="00E96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Xrq4df7siWzbj1tho3XOTH5J1otIvC0okiZyFNaR+nf6LWSQP2URGB2bNK+DeOKvaF0d+UwUwNRNCvN2suBJBA==" w:salt="kHi5/p0LlF8VIH0ftFute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3A"/>
    <w:rsid w:val="00222720"/>
    <w:rsid w:val="0056733A"/>
    <w:rsid w:val="007C571D"/>
    <w:rsid w:val="008907D0"/>
    <w:rsid w:val="00A467C8"/>
    <w:rsid w:val="00C15886"/>
    <w:rsid w:val="00CD38D8"/>
    <w:rsid w:val="00E9601E"/>
    <w:rsid w:val="00F2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2D59307-09F1-4BC8-85F8-A5D09A5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33A"/>
    <w:pPr>
      <w:tabs>
        <w:tab w:val="center" w:pos="4252"/>
        <w:tab w:val="right" w:pos="8504"/>
      </w:tabs>
      <w:snapToGrid w:val="0"/>
    </w:pPr>
  </w:style>
  <w:style w:type="character" w:customStyle="1" w:styleId="a4">
    <w:name w:val="ヘッダー (文字)"/>
    <w:basedOn w:val="a0"/>
    <w:link w:val="a3"/>
    <w:uiPriority w:val="99"/>
    <w:rsid w:val="0056733A"/>
  </w:style>
  <w:style w:type="paragraph" w:styleId="a5">
    <w:name w:val="footer"/>
    <w:basedOn w:val="a"/>
    <w:link w:val="a6"/>
    <w:uiPriority w:val="99"/>
    <w:unhideWhenUsed/>
    <w:rsid w:val="0056733A"/>
    <w:pPr>
      <w:tabs>
        <w:tab w:val="center" w:pos="4252"/>
        <w:tab w:val="right" w:pos="8504"/>
      </w:tabs>
      <w:snapToGrid w:val="0"/>
    </w:pPr>
  </w:style>
  <w:style w:type="character" w:customStyle="1" w:styleId="a6">
    <w:name w:val="フッター (文字)"/>
    <w:basedOn w:val="a0"/>
    <w:link w:val="a5"/>
    <w:uiPriority w:val="99"/>
    <w:rsid w:val="0056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363</Words>
  <Characters>2074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2024-10-09T05:25:00Z</cp:lastPrinted>
  <dcterms:created xsi:type="dcterms:W3CDTF">2024-10-09T04:35:00Z</dcterms:created>
  <dcterms:modified xsi:type="dcterms:W3CDTF">2025-06-18T06:52:00Z</dcterms:modified>
</cp:coreProperties>
</file>