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444" w:rsidRDefault="00A72444" w:rsidP="00A72444">
      <w:r>
        <w:rPr>
          <w:rFonts w:hint="eastAsia"/>
        </w:rPr>
        <w:t>シリーズ人権教育　第１２４回</w:t>
      </w:r>
    </w:p>
    <w:p w:rsidR="00A72444" w:rsidRPr="00A72444" w:rsidRDefault="00A72444" w:rsidP="00A72444">
      <w:pPr>
        <w:rPr>
          <w:rFonts w:asciiTheme="majorEastAsia" w:eastAsiaTheme="majorEastAsia" w:hAnsiTheme="majorEastAsia"/>
          <w:sz w:val="24"/>
          <w:szCs w:val="24"/>
        </w:rPr>
      </w:pPr>
      <w:r w:rsidRPr="00A72444">
        <w:rPr>
          <w:rFonts w:asciiTheme="majorEastAsia" w:eastAsiaTheme="majorEastAsia" w:hAnsiTheme="majorEastAsia" w:hint="eastAsia"/>
          <w:sz w:val="24"/>
          <w:szCs w:val="24"/>
        </w:rPr>
        <w:t>障害者雇用の現状</w:t>
      </w:r>
    </w:p>
    <w:p w:rsidR="00A72444" w:rsidRDefault="00A72444" w:rsidP="00A72444"/>
    <w:p w:rsidR="00A72444" w:rsidRDefault="00B14AEF" w:rsidP="00A72444">
      <w:r>
        <w:rPr>
          <w:rFonts w:hint="eastAsia"/>
          <w:noProof/>
        </w:rPr>
        <mc:AlternateContent>
          <mc:Choice Requires="wps">
            <w:drawing>
              <wp:anchor distT="0" distB="0" distL="114300" distR="114300" simplePos="0" relativeHeight="251660288" behindDoc="0" locked="0" layoutInCell="1" allowOverlap="1" wp14:anchorId="2D0B0E91" wp14:editId="1C3A9922">
                <wp:simplePos x="0" y="0"/>
                <wp:positionH relativeFrom="column">
                  <wp:posOffset>-68580</wp:posOffset>
                </wp:positionH>
                <wp:positionV relativeFrom="paragraph">
                  <wp:posOffset>1824990</wp:posOffset>
                </wp:positionV>
                <wp:extent cx="914400" cy="9620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914400" cy="962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14AEF" w:rsidRDefault="00B14AEF">
                            <w:r>
                              <w:rPr>
                                <w:noProof/>
                              </w:rPr>
                              <w:drawing>
                                <wp:inline distT="0" distB="0" distL="0" distR="0" wp14:anchorId="71C673F1" wp14:editId="655AEC18">
                                  <wp:extent cx="704849" cy="695325"/>
                                  <wp:effectExtent l="0" t="0" r="63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6326" cy="69678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5.4pt;margin-top:143.7pt;width:1in;height:7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" filled="f" stroked="f" strokeweight=".5pt">
                <v:textbox>
                  <w:txbxContent>
                    <w:p w:rsidR="00B14AEF" w:rsidRDefault="00B14AEF">
                      <w:r>
                        <w:rPr>
                          <w:noProof/>
                        </w:rPr>
                        <w:drawing>
                          <wp:inline distT="0" distB="0" distL="0" distR="0" wp14:anchorId="71C673F1" wp14:editId="655AEC18">
                            <wp:extent cx="704849" cy="695325"/>
                            <wp:effectExtent l="0" t="0" r="63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6326" cy="696782"/>
                                    </a:xfrm>
                                    <a:prstGeom prst="rect">
                                      <a:avLst/>
                                    </a:prstGeom>
                                    <a:noFill/>
                                    <a:ln>
                                      <a:noFill/>
                                    </a:ln>
                                  </pic:spPr>
                                </pic:pic>
                              </a:graphicData>
                            </a:graphic>
                          </wp:inline>
                        </w:drawing>
                      </w:r>
                    </w:p>
                  </w:txbxContent>
                </v:textbox>
              </v:shape>
            </w:pict>
          </mc:Fallback>
        </mc:AlternateContent>
      </w:r>
      <w:r w:rsidR="00A72444">
        <w:rPr>
          <w:rFonts w:hint="eastAsia"/>
        </w:rPr>
        <w:t xml:space="preserve">　障害者の法定雇用率（民間企業）が１・８％から２・０％に引き上げられる見通しとなったというニュースをご覧になったでしょうか。障害者の法定雇用率とは一体何でしょうか。</w:t>
      </w:r>
    </w:p>
    <w:p w:rsidR="00A72444" w:rsidRDefault="00A72444" w:rsidP="00A72444">
      <w:r>
        <w:rPr>
          <w:rFonts w:hint="eastAsia"/>
        </w:rPr>
        <w:t xml:space="preserve">　これは「障害者雇用促進法」に基づき政令で定められる数字で、民間企業（１・８％）、国や地方公共団体（２・１％）、都道府県の教育委員会（２・０％）等に義務付けられている障害者雇用の割合です。</w:t>
      </w:r>
    </w:p>
    <w:p w:rsidR="00A72444" w:rsidRDefault="00A72444" w:rsidP="00A72444">
      <w:r>
        <w:rPr>
          <w:rFonts w:hint="eastAsia"/>
        </w:rPr>
        <w:t xml:space="preserve">　では、実際にはどれくらい達成されていると思いますか。厚生労働省がまとめた平成２３年の集計結果によると、民間企業の障害者雇用率は全体で１・６５％で、法定雇用率の１・８％には届かないものの、増加傾向にあり、障害者の雇用は進んできているといえます。</w:t>
      </w:r>
    </w:p>
    <w:p w:rsidR="00A72444" w:rsidRDefault="00A72444" w:rsidP="00A72444">
      <w:r>
        <w:rPr>
          <w:rFonts w:hint="eastAsia"/>
        </w:rPr>
        <w:t xml:space="preserve">　しかし、その内訳を見ると、大企業での雇用が進む一方で、中小企業では取り組みが遅れているということがわかります。</w:t>
      </w:r>
    </w:p>
    <w:p w:rsidR="00A72444" w:rsidRDefault="00A72444" w:rsidP="00A72444">
      <w:r>
        <w:rPr>
          <w:rFonts w:hint="eastAsia"/>
        </w:rPr>
        <w:t xml:space="preserve">　大企業では、プロジェクトチームを立ち上げ、数年をかけて取り組んだ例も見られます。しかし、中小企業では採用人数自体が少なく、障害者の雇用まで行き届いていないというのが現状です。</w:t>
      </w:r>
    </w:p>
    <w:p w:rsidR="00A72444" w:rsidRDefault="00A72444" w:rsidP="00A72444">
      <w:pPr>
        <w:rPr>
          <w:rFonts w:asciiTheme="majorEastAsia" w:eastAsiaTheme="majorEastAsia" w:hAnsiTheme="majorEastAsia"/>
        </w:rPr>
      </w:pPr>
    </w:p>
    <w:p w:rsidR="00A72444" w:rsidRPr="00A72444" w:rsidRDefault="00A72444" w:rsidP="00A72444">
      <w:pPr>
        <w:rPr>
          <w:rFonts w:asciiTheme="majorEastAsia" w:eastAsiaTheme="majorEastAsia" w:hAnsiTheme="majorEastAsia"/>
        </w:rPr>
      </w:pPr>
      <w:r w:rsidRPr="00A72444">
        <w:rPr>
          <w:rFonts w:asciiTheme="majorEastAsia" w:eastAsiaTheme="majorEastAsia" w:hAnsiTheme="majorEastAsia" w:hint="eastAsia"/>
        </w:rPr>
        <w:t>中小企業の取組事例</w:t>
      </w:r>
    </w:p>
    <w:p w:rsidR="00A72444" w:rsidRDefault="00A72444" w:rsidP="00A72444">
      <w:r>
        <w:rPr>
          <w:rFonts w:hint="eastAsia"/>
        </w:rPr>
        <w:t xml:space="preserve">　そのような中、障害者の雇用に積極的に取り組んだ結果、企業側にとっても良い結果を生み出している事例もあります。</w:t>
      </w:r>
    </w:p>
    <w:p w:rsidR="00A72444" w:rsidRDefault="00A72444" w:rsidP="00A72444">
      <w:pPr>
        <w:ind w:left="210" w:hangingChars="100" w:hanging="210"/>
      </w:pPr>
      <w:r>
        <w:rPr>
          <w:rFonts w:hint="eastAsia"/>
        </w:rPr>
        <w:t>●障害者の働きやすさを追求するため、設備のオートメーション化、作業の簡素化を行った結果、以前より生産性が上がっ</w:t>
      </w:r>
      <w:r>
        <w:rPr>
          <w:rFonts w:hint="eastAsia"/>
        </w:rPr>
        <w:lastRenderedPageBreak/>
        <w:t>た。</w:t>
      </w:r>
    </w:p>
    <w:p w:rsidR="00A72444" w:rsidRDefault="00A72444" w:rsidP="00A72444">
      <w:pPr>
        <w:ind w:left="210" w:hangingChars="100" w:hanging="210"/>
      </w:pPr>
      <w:r>
        <w:rPr>
          <w:rFonts w:hint="eastAsia"/>
        </w:rPr>
        <w:t>●通信機器関連の企業で、倉庫に眠っている電話機を磨く作業をしてもらったところ、新品同様にきれいになり、中古電話の販売という新たなビジネスが生まれた。</w:t>
      </w:r>
    </w:p>
    <w:p w:rsidR="00E14A3C" w:rsidRDefault="00E14A3C" w:rsidP="00A72444">
      <w:pPr>
        <w:rPr>
          <w:rFonts w:asciiTheme="majorEastAsia" w:eastAsiaTheme="majorEastAsia" w:hAnsiTheme="majorEastAsia" w:hint="eastAsia"/>
        </w:rPr>
      </w:pPr>
    </w:p>
    <w:p w:rsidR="00A72444" w:rsidRPr="00A72444" w:rsidRDefault="00A72444" w:rsidP="00A72444">
      <w:pPr>
        <w:rPr>
          <w:rFonts w:asciiTheme="majorEastAsia" w:eastAsiaTheme="majorEastAsia" w:hAnsiTheme="majorEastAsia"/>
        </w:rPr>
      </w:pPr>
      <w:r w:rsidRPr="00A72444">
        <w:rPr>
          <w:rFonts w:asciiTheme="majorEastAsia" w:eastAsiaTheme="majorEastAsia" w:hAnsiTheme="majorEastAsia" w:hint="eastAsia"/>
        </w:rPr>
        <w:t>まずは心のバリアをはずすことから</w:t>
      </w:r>
    </w:p>
    <w:p w:rsidR="00E14A3C" w:rsidRDefault="00A72444" w:rsidP="00A72444">
      <w:pPr>
        <w:rPr>
          <w:rFonts w:hint="eastAsia"/>
        </w:rPr>
      </w:pPr>
      <w:r>
        <w:rPr>
          <w:rFonts w:hint="eastAsia"/>
        </w:rPr>
        <w:t xml:space="preserve">　障害者を雇用している企業からは、</w:t>
      </w:r>
    </w:p>
    <w:p w:rsidR="00E14A3C" w:rsidRDefault="00A72444" w:rsidP="00BF729C">
      <w:pPr>
        <w:ind w:left="210" w:hangingChars="100" w:hanging="210"/>
        <w:rPr>
          <w:rFonts w:hint="eastAsia"/>
        </w:rPr>
      </w:pPr>
      <w:r>
        <w:rPr>
          <w:rFonts w:hint="eastAsia"/>
        </w:rPr>
        <w:t>「障害のある人にはできないと思っていた仕事が、実際にはできるケースがたくさんあった。」</w:t>
      </w:r>
    </w:p>
    <w:p w:rsidR="00E14A3C" w:rsidRDefault="00A72444" w:rsidP="00BF729C">
      <w:pPr>
        <w:ind w:left="210" w:hangingChars="100" w:hanging="210"/>
        <w:rPr>
          <w:rFonts w:hint="eastAsia"/>
        </w:rPr>
      </w:pPr>
      <w:r>
        <w:rPr>
          <w:rFonts w:hint="eastAsia"/>
        </w:rPr>
        <w:t>「障害者の人と一緒に働き始めてから、職場内の雰囲気が明るくなった。」</w:t>
      </w:r>
      <w:bookmarkStart w:id="0" w:name="_GoBack"/>
      <w:bookmarkEnd w:id="0"/>
    </w:p>
    <w:p w:rsidR="00A72444" w:rsidRDefault="00A72444" w:rsidP="00A72444">
      <w:r>
        <w:rPr>
          <w:rFonts w:hint="eastAsia"/>
        </w:rPr>
        <w:t>といった声もあります。</w:t>
      </w:r>
    </w:p>
    <w:p w:rsidR="00A72444" w:rsidRDefault="00A72444" w:rsidP="00A72444">
      <w:r>
        <w:rPr>
          <w:rFonts w:hint="eastAsia"/>
        </w:rPr>
        <w:t xml:space="preserve">　職場内での多様性を認めることが、他の従業員にも良い影響を与えているのではないでしょうか。</w:t>
      </w:r>
    </w:p>
    <w:p w:rsidR="00A72444" w:rsidRDefault="00A72444" w:rsidP="00A72444">
      <w:r>
        <w:rPr>
          <w:rFonts w:hint="eastAsia"/>
        </w:rPr>
        <w:t xml:space="preserve">　障害者雇用を進めていくためのさまざまな制度がありますが、まずは一人一人が心のバリアをはずしていくことから始めてみませんか。</w:t>
      </w:r>
    </w:p>
    <w:p w:rsidR="00E14A3C" w:rsidRDefault="00E14A3C" w:rsidP="00A72444">
      <w:pPr>
        <w:rPr>
          <w:rFonts w:ascii="MingLiU" w:hAnsi="MingLiU" w:cs="MingLiU" w:hint="eastAsia"/>
        </w:rPr>
      </w:pPr>
    </w:p>
    <w:p w:rsidR="00A72444" w:rsidRPr="00A72444" w:rsidRDefault="00A72444" w:rsidP="00A72444">
      <w:pPr>
        <w:rPr>
          <w:rFonts w:asciiTheme="majorEastAsia" w:eastAsiaTheme="majorEastAsia" w:hAnsiTheme="majorEastAsia"/>
        </w:rPr>
      </w:pPr>
      <w:r w:rsidRPr="00A72444">
        <w:rPr>
          <w:rFonts w:ascii="MingLiU" w:eastAsia="MingLiU" w:hAnsi="MingLiU" w:cs="MingLiU" w:hint="eastAsia"/>
        </w:rPr>
        <w:t>︻</w:t>
      </w:r>
      <w:r w:rsidRPr="00A72444">
        <w:rPr>
          <w:rFonts w:asciiTheme="majorEastAsia" w:eastAsiaTheme="majorEastAsia" w:hAnsiTheme="majorEastAsia" w:cs="ＭＳ 明朝" w:hint="eastAsia"/>
        </w:rPr>
        <w:t>参考資料</w:t>
      </w:r>
      <w:r w:rsidRPr="00A72444">
        <w:rPr>
          <w:rFonts w:ascii="MingLiU" w:eastAsia="MingLiU" w:hAnsi="MingLiU" w:cs="MingLiU" w:hint="eastAsia"/>
        </w:rPr>
        <w:t>︼</w:t>
      </w:r>
    </w:p>
    <w:p w:rsidR="00A72444" w:rsidRDefault="00A72444" w:rsidP="00A72444">
      <w:r>
        <w:rPr>
          <w:rFonts w:hint="eastAsia"/>
        </w:rPr>
        <w:t>・厚生労働省ホームページ</w:t>
      </w:r>
    </w:p>
    <w:p w:rsidR="00A72444" w:rsidRDefault="00A72444" w:rsidP="00A72444">
      <w:r>
        <w:rPr>
          <w:rFonts w:hint="eastAsia"/>
        </w:rPr>
        <w:t>・広島県雇用労働情報サイト</w:t>
      </w:r>
    </w:p>
    <w:p w:rsidR="00900717" w:rsidRDefault="00A72444" w:rsidP="00A72444">
      <w:pPr>
        <w:ind w:left="210" w:hangingChars="100" w:hanging="210"/>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-2335530</wp:posOffset>
                </wp:positionH>
                <wp:positionV relativeFrom="paragraph">
                  <wp:posOffset>381000</wp:posOffset>
                </wp:positionV>
                <wp:extent cx="1428750" cy="16573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428750" cy="1657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72444" w:rsidRDefault="00B14AEF">
                            <w:r>
                              <w:rPr>
                                <w:noProof/>
                              </w:rPr>
                              <w:drawing>
                                <wp:inline distT="0" distB="0" distL="0" distR="0" wp14:anchorId="5A023C00" wp14:editId="22C4A6AA">
                                  <wp:extent cx="1247775" cy="149542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7775" cy="14954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183.9pt;margin-top:30pt;width:112.5pt;height:1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" filled="f" stroked="f" strokeweight=".5pt">
                <v:textbox>
                  <w:txbxContent>
                    <w:p w:rsidR="00A72444" w:rsidRDefault="00B14AEF">
                      <w:r>
                        <w:rPr>
                          <w:noProof/>
                        </w:rPr>
                        <w:drawing>
                          <wp:inline distT="0" distB="0" distL="0" distR="0" wp14:anchorId="5A023C00" wp14:editId="22C4A6AA">
                            <wp:extent cx="1247775" cy="149542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1495425"/>
                                    </a:xfrm>
                                    <a:prstGeom prst="rect">
                                      <a:avLst/>
                                    </a:prstGeom>
                                    <a:noFill/>
                                    <a:ln>
                                      <a:noFill/>
                                    </a:ln>
                                  </pic:spPr>
                                </pic:pic>
                              </a:graphicData>
                            </a:graphic>
                          </wp:inline>
                        </w:drawing>
                      </w:r>
                    </w:p>
                  </w:txbxContent>
                </v:textbox>
              </v:shape>
            </w:pict>
          </mc:Fallback>
        </mc:AlternateContent>
      </w:r>
      <w:r>
        <w:rPr>
          <w:rFonts w:hint="eastAsia"/>
        </w:rPr>
        <w:t>・「企業の社会的責任・人権啓発　取組事例集」（公益財団法人人権教育啓発推進センター）</w:t>
      </w:r>
    </w:p>
    <w:sectPr w:rsidR="00900717" w:rsidSect="00A72444">
      <w:pgSz w:w="16838" w:h="11906" w:orient="landscape"/>
      <w:pgMar w:top="1701" w:right="1985" w:bottom="1701" w:left="1701" w:header="851" w:footer="992" w:gutter="0"/>
      <w:cols w:num="2" w:space="425"/>
      <w:textDirection w:val="tbRl"/>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444"/>
    <w:rsid w:val="001B27F4"/>
    <w:rsid w:val="007F4DD7"/>
    <w:rsid w:val="00900717"/>
    <w:rsid w:val="00A72444"/>
    <w:rsid w:val="00B14AEF"/>
    <w:rsid w:val="00BF729C"/>
    <w:rsid w:val="00E14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244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7244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244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724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png"/><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0.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147</Words>
  <Characters>841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HGH</dc:creator>
  <cp:lastModifiedBy>HGH</cp:lastModifiedBy>
  <cp:revision>5</cp:revision>
  <dcterms:created xsi:type="dcterms:W3CDTF">2015-08-26T01:46:00Z</dcterms:created>
  <dcterms:modified xsi:type="dcterms:W3CDTF">2015-09-02T06:58:00Z</dcterms:modified>
</cp:coreProperties>
</file>