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511" w:rsidRDefault="00B03511" w:rsidP="00B03511">
      <w:r>
        <w:rPr>
          <w:rFonts w:hint="eastAsia"/>
        </w:rPr>
        <w:t>シリーズ人権教育　第１２２回</w:t>
      </w:r>
    </w:p>
    <w:p w:rsidR="00B03511" w:rsidRPr="003D2278" w:rsidRDefault="00B03511" w:rsidP="00B03511">
      <w:pPr>
        <w:rPr>
          <w:rFonts w:asciiTheme="majorEastAsia" w:eastAsiaTheme="majorEastAsia" w:hAnsiTheme="majorEastAsia"/>
          <w:sz w:val="24"/>
          <w:szCs w:val="24"/>
        </w:rPr>
      </w:pPr>
      <w:r w:rsidRPr="003D2278">
        <w:rPr>
          <w:rFonts w:asciiTheme="majorEastAsia" w:eastAsiaTheme="majorEastAsia" w:hAnsiTheme="majorEastAsia" w:hint="eastAsia"/>
          <w:sz w:val="24"/>
          <w:szCs w:val="24"/>
        </w:rPr>
        <w:t>男性にとっての</w:t>
      </w:r>
    </w:p>
    <w:p w:rsidR="00B03511" w:rsidRPr="003D2278" w:rsidRDefault="00B03511" w:rsidP="00B03511">
      <w:pPr>
        <w:rPr>
          <w:rFonts w:asciiTheme="majorEastAsia" w:eastAsiaTheme="majorEastAsia" w:hAnsiTheme="majorEastAsia"/>
          <w:sz w:val="24"/>
          <w:szCs w:val="24"/>
        </w:rPr>
      </w:pPr>
      <w:r w:rsidRPr="003D2278">
        <w:rPr>
          <w:rFonts w:asciiTheme="majorEastAsia" w:eastAsiaTheme="majorEastAsia" w:hAnsiTheme="majorEastAsia" w:hint="eastAsia"/>
          <w:sz w:val="24"/>
          <w:szCs w:val="24"/>
        </w:rPr>
        <w:t>男女共同参画</w:t>
      </w:r>
    </w:p>
    <w:p w:rsidR="00B03511" w:rsidRDefault="0011672C" w:rsidP="00B03511">
      <w:r>
        <w:rPr>
          <w:rFonts w:hint="eastAsia"/>
          <w:noProof/>
        </w:rPr>
        <mc:AlternateContent>
          <mc:Choice Requires="wps">
            <w:drawing>
              <wp:anchor distT="0" distB="0" distL="114300" distR="114300" simplePos="0" relativeHeight="251660288" behindDoc="0" locked="0" layoutInCell="1" allowOverlap="1" wp14:anchorId="3ADCF331" wp14:editId="496A6A67">
                <wp:simplePos x="0" y="0"/>
                <wp:positionH relativeFrom="column">
                  <wp:posOffset>-173355</wp:posOffset>
                </wp:positionH>
                <wp:positionV relativeFrom="paragraph">
                  <wp:posOffset>1872615</wp:posOffset>
                </wp:positionV>
                <wp:extent cx="1200150" cy="9810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00150" cy="981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672C" w:rsidRDefault="0011672C">
                            <w:r>
                              <w:rPr>
                                <w:noProof/>
                              </w:rPr>
                              <w:drawing>
                                <wp:inline distT="0" distB="0" distL="0" distR="0" wp14:anchorId="75A2D2F1" wp14:editId="02834D9B">
                                  <wp:extent cx="1009650" cy="847725"/>
                                  <wp:effectExtent l="0" t="0" r="0" b="9525"/>
                                  <wp:docPr id="3" name="図 3" descr="\\10.6.7.64\05人権推進課\長期保存\イラスト集\ILM16_AE03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6.7.64\05人権推進課\長期保存\イラスト集\ILM16_AE03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7598" cy="85439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3.65pt;margin-top:147.45pt;width:94.5pt;height:77.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" filled="f" stroked="f" strokeweight=".5pt">
                <v:textbox>
                  <w:txbxContent>
                    <w:p w:rsidR="0011672C" w:rsidRDefault="0011672C">
                      <w:r>
                        <w:rPr>
                          <w:noProof/>
                        </w:rPr>
                        <w:drawing>
                          <wp:inline distT="0" distB="0" distL="0" distR="0" wp14:anchorId="75A2D2F1" wp14:editId="02834D9B">
                            <wp:extent cx="1009650" cy="847725"/>
                            <wp:effectExtent l="0" t="0" r="0" b="9525"/>
                            <wp:docPr id="3" name="図 3" descr="\\10.6.7.64\05人権推進課\長期保存\イラスト集\ILM16_AE03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6.7.64\05人権推進課\長期保存\イラスト集\ILM16_AE03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7598" cy="854398"/>
                                    </a:xfrm>
                                    <a:prstGeom prst="rect">
                                      <a:avLst/>
                                    </a:prstGeom>
                                    <a:noFill/>
                                    <a:ln>
                                      <a:noFill/>
                                    </a:ln>
                                  </pic:spPr>
                                </pic:pic>
                              </a:graphicData>
                            </a:graphic>
                          </wp:inline>
                        </w:drawing>
                      </w:r>
                    </w:p>
                  </w:txbxContent>
                </v:textbox>
              </v:shape>
            </w:pict>
          </mc:Fallback>
        </mc:AlternateContent>
      </w:r>
    </w:p>
    <w:p w:rsidR="00B03511" w:rsidRDefault="00B03511" w:rsidP="00B03511">
      <w:r>
        <w:rPr>
          <w:rFonts w:hint="eastAsia"/>
        </w:rPr>
        <w:t xml:space="preserve">　男女共同参画というと多くの人が、「それは女性のためのもの」と感じるかもしれませんが、男性にとっても重要な問題です。</w:t>
      </w:r>
    </w:p>
    <w:p w:rsidR="003D2278" w:rsidRDefault="00B03511" w:rsidP="00B03511">
      <w:r>
        <w:rPr>
          <w:rFonts w:hint="eastAsia"/>
        </w:rPr>
        <w:t xml:space="preserve">　例えば、こんな経験はないでしょうか。「男は弱音を吐くべきでない」との思いから、悩み事を誰にも相談できずにいた。</w:t>
      </w:r>
    </w:p>
    <w:p w:rsidR="00B03511" w:rsidRDefault="003D2278" w:rsidP="00B03511">
      <w:bookmarkStart w:id="0" w:name="_GoBack"/>
      <w:bookmarkEnd w:id="0"/>
      <w:r>
        <w:rPr>
          <w:rFonts w:hint="eastAsia"/>
        </w:rPr>
        <w:t xml:space="preserve">　</w:t>
      </w:r>
      <w:r w:rsidR="00B03511">
        <w:rPr>
          <w:rFonts w:hint="eastAsia"/>
        </w:rPr>
        <w:t>「男性だから」という意識が、個人にとっても、社会全体にとっても、重荷になっていることがあるのではないでしょうか。</w:t>
      </w:r>
    </w:p>
    <w:p w:rsidR="00B03511" w:rsidRDefault="00B03511" w:rsidP="00B03511">
      <w:r>
        <w:rPr>
          <w:rFonts w:hint="eastAsia"/>
        </w:rPr>
        <w:t xml:space="preserve">　女性が「女性は家事・育児」といった固定的性別役割分担意識によって、社会進出をはばまれてきたということはよく言われますが、男性も、「男は仕事」、「男は強くなければならない」など性別による役割の固定化を受けてきたと言えます。</w:t>
      </w:r>
    </w:p>
    <w:p w:rsidR="003D2278" w:rsidRDefault="003D2278" w:rsidP="00B03511">
      <w:pPr>
        <w:rPr>
          <w:rFonts w:asciiTheme="majorEastAsia" w:eastAsiaTheme="majorEastAsia" w:hAnsiTheme="majorEastAsia"/>
        </w:rPr>
      </w:pPr>
    </w:p>
    <w:p w:rsidR="00B03511" w:rsidRPr="003D2278" w:rsidRDefault="00B03511" w:rsidP="00B03511">
      <w:pPr>
        <w:rPr>
          <w:rFonts w:asciiTheme="majorEastAsia" w:eastAsiaTheme="majorEastAsia" w:hAnsiTheme="majorEastAsia"/>
        </w:rPr>
      </w:pPr>
      <w:r w:rsidRPr="003D2278">
        <w:rPr>
          <w:rFonts w:asciiTheme="majorEastAsia" w:eastAsiaTheme="majorEastAsia" w:hAnsiTheme="majorEastAsia" w:hint="eastAsia"/>
        </w:rPr>
        <w:t>仕事の担い手、家庭の担い手の変化</w:t>
      </w:r>
    </w:p>
    <w:p w:rsidR="00B03511" w:rsidRDefault="00B03511" w:rsidP="00B03511">
      <w:r>
        <w:rPr>
          <w:rFonts w:hint="eastAsia"/>
        </w:rPr>
        <w:t xml:space="preserve">　平成９年以降は共働きの世帯数が片働き（男性雇用者と無業の妻）世帯数を上回っています。共働き世帯は増加傾向にあり、男女ともに働く家族形態が一般的になりつつあります。</w:t>
      </w:r>
    </w:p>
    <w:p w:rsidR="00B03511" w:rsidRDefault="00B03511" w:rsidP="00B03511">
      <w:r>
        <w:rPr>
          <w:rFonts w:hint="eastAsia"/>
        </w:rPr>
        <w:t xml:space="preserve">　背景として、女性の社会進出に対する意識変化や、経済情勢の変化などがあると言われています。</w:t>
      </w:r>
    </w:p>
    <w:p w:rsidR="003D2278" w:rsidRDefault="003D2278" w:rsidP="00B03511"/>
    <w:p w:rsidR="00B03511" w:rsidRDefault="00B03511" w:rsidP="00B03511">
      <w:r>
        <w:rPr>
          <w:rFonts w:hint="eastAsia"/>
        </w:rPr>
        <w:t xml:space="preserve">　一方、男性の長時間労働は相変わらず多く、労働時間について、男女の二極化がみられます。男性は長時間で働く人が多く、女性は短時間で働く人が多くなっています。</w:t>
      </w:r>
    </w:p>
    <w:p w:rsidR="00B03511" w:rsidRDefault="00B03511" w:rsidP="00B03511">
      <w:r>
        <w:rPr>
          <w:rFonts w:hint="eastAsia"/>
        </w:rPr>
        <w:t xml:space="preserve">　また、高齢化の進展に伴い、介護を理由に転職・離職した人数は、男女ともに増加</w:t>
      </w:r>
      <w:r>
        <w:rPr>
          <w:rFonts w:hint="eastAsia"/>
        </w:rPr>
        <w:lastRenderedPageBreak/>
        <w:t>傾向にあります。</w:t>
      </w:r>
    </w:p>
    <w:p w:rsidR="003D2278" w:rsidRDefault="003D2278" w:rsidP="00B03511"/>
    <w:p w:rsidR="00690CCF" w:rsidRDefault="00690CCF" w:rsidP="00B03511">
      <w:pPr>
        <w:rPr>
          <w:rFonts w:asciiTheme="majorEastAsia" w:eastAsiaTheme="majorEastAsia" w:hAnsiTheme="majorEastAsia"/>
        </w:rPr>
      </w:pPr>
    </w:p>
    <w:p w:rsidR="00690CCF" w:rsidRDefault="00690CCF" w:rsidP="00B03511">
      <w:pPr>
        <w:rPr>
          <w:rFonts w:asciiTheme="majorEastAsia" w:eastAsiaTheme="majorEastAsia" w:hAnsiTheme="majorEastAsia"/>
        </w:rPr>
      </w:pPr>
    </w:p>
    <w:p w:rsidR="00690CCF" w:rsidRDefault="00690CCF" w:rsidP="00B03511">
      <w:pPr>
        <w:rPr>
          <w:rFonts w:asciiTheme="majorEastAsia" w:eastAsiaTheme="majorEastAsia" w:hAnsiTheme="majorEastAsia"/>
        </w:rPr>
      </w:pPr>
    </w:p>
    <w:p w:rsidR="00690CCF" w:rsidRDefault="00690CCF" w:rsidP="00B03511">
      <w:pPr>
        <w:rPr>
          <w:rFonts w:asciiTheme="majorEastAsia" w:eastAsiaTheme="majorEastAsia" w:hAnsiTheme="majorEastAsia"/>
        </w:rPr>
      </w:pPr>
    </w:p>
    <w:p w:rsidR="00690CCF" w:rsidRDefault="00690CCF" w:rsidP="00B03511">
      <w:pPr>
        <w:rPr>
          <w:rFonts w:asciiTheme="majorEastAsia" w:eastAsiaTheme="majorEastAsia" w:hAnsiTheme="majorEastAsia"/>
        </w:rPr>
      </w:pPr>
    </w:p>
    <w:p w:rsidR="00690CCF" w:rsidRDefault="00690CCF" w:rsidP="00B03511">
      <w:pPr>
        <w:rPr>
          <w:rFonts w:asciiTheme="majorEastAsia" w:eastAsiaTheme="majorEastAsia" w:hAnsiTheme="majorEastAsia"/>
        </w:rPr>
      </w:pPr>
    </w:p>
    <w:p w:rsidR="00690CCF" w:rsidRDefault="00690CCF" w:rsidP="00B03511">
      <w:pPr>
        <w:rPr>
          <w:rFonts w:asciiTheme="majorEastAsia" w:eastAsiaTheme="majorEastAsia" w:hAnsiTheme="majorEastAsia"/>
        </w:rPr>
      </w:pPr>
    </w:p>
    <w:p w:rsidR="00690CCF" w:rsidRDefault="00690CCF" w:rsidP="00B03511">
      <w:pPr>
        <w:rPr>
          <w:rFonts w:asciiTheme="majorEastAsia" w:eastAsiaTheme="majorEastAsia" w:hAnsiTheme="majorEastAsia"/>
        </w:rPr>
      </w:pPr>
    </w:p>
    <w:p w:rsidR="00690CCF" w:rsidRDefault="00690CCF" w:rsidP="00B03511">
      <w:pPr>
        <w:rPr>
          <w:rFonts w:asciiTheme="majorEastAsia" w:eastAsiaTheme="majorEastAsia" w:hAnsiTheme="majorEastAsia"/>
        </w:rPr>
      </w:pPr>
    </w:p>
    <w:p w:rsidR="00690CCF" w:rsidRDefault="00690CCF" w:rsidP="00B03511">
      <w:pPr>
        <w:rPr>
          <w:rFonts w:asciiTheme="majorEastAsia" w:eastAsiaTheme="majorEastAsia" w:hAnsiTheme="majorEastAsia"/>
        </w:rPr>
      </w:pPr>
    </w:p>
    <w:p w:rsidR="00690CCF" w:rsidRDefault="0011672C" w:rsidP="00B03511">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2A7D1780" wp14:editId="1BFB6357">
                <wp:simplePos x="0" y="0"/>
                <wp:positionH relativeFrom="column">
                  <wp:posOffset>-192405</wp:posOffset>
                </wp:positionH>
                <wp:positionV relativeFrom="paragraph">
                  <wp:posOffset>142875</wp:posOffset>
                </wp:positionV>
                <wp:extent cx="2676525" cy="20288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676525" cy="202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2FAC" w:rsidRDefault="00690CCF" w:rsidP="00690CCF">
                            <w:pPr>
                              <w:jc w:val="center"/>
                            </w:pPr>
                            <w:r>
                              <w:rPr>
                                <w:rFonts w:hint="eastAsia"/>
                              </w:rPr>
                              <w:t>労働時間（週）</w:t>
                            </w:r>
                          </w:p>
                          <w:tbl>
                            <w:tblPr>
                              <w:tblStyle w:val="a3"/>
                              <w:tblW w:w="4077" w:type="dxa"/>
                              <w:tblLook w:val="04A0" w:firstRow="1" w:lastRow="0" w:firstColumn="1" w:lastColumn="0" w:noHBand="0" w:noVBand="1"/>
                            </w:tblPr>
                            <w:tblGrid>
                              <w:gridCol w:w="1809"/>
                              <w:gridCol w:w="1134"/>
                              <w:gridCol w:w="1134"/>
                            </w:tblGrid>
                            <w:tr w:rsidR="00B62FAC" w:rsidTr="00B62FAC">
                              <w:tc>
                                <w:tcPr>
                                  <w:tcW w:w="1809" w:type="dxa"/>
                                </w:tcPr>
                                <w:p w:rsidR="00B62FAC" w:rsidRDefault="00B62FAC" w:rsidP="00B62FAC"/>
                              </w:tc>
                              <w:tc>
                                <w:tcPr>
                                  <w:tcW w:w="1134" w:type="dxa"/>
                                </w:tcPr>
                                <w:p w:rsidR="00B62FAC" w:rsidRDefault="00B62FAC" w:rsidP="00B62FAC">
                                  <w:pPr>
                                    <w:jc w:val="center"/>
                                  </w:pPr>
                                  <w:r>
                                    <w:rPr>
                                      <w:rFonts w:hint="eastAsia"/>
                                    </w:rPr>
                                    <w:t>女性</w:t>
                                  </w:r>
                                </w:p>
                              </w:tc>
                              <w:tc>
                                <w:tcPr>
                                  <w:tcW w:w="1134" w:type="dxa"/>
                                </w:tcPr>
                                <w:p w:rsidR="00B62FAC" w:rsidRDefault="00B62FAC" w:rsidP="00B62FAC">
                                  <w:pPr>
                                    <w:jc w:val="center"/>
                                  </w:pPr>
                                  <w:r>
                                    <w:rPr>
                                      <w:rFonts w:hint="eastAsia"/>
                                    </w:rPr>
                                    <w:t>男性</w:t>
                                  </w:r>
                                </w:p>
                              </w:tc>
                            </w:tr>
                            <w:tr w:rsidR="00B62FAC" w:rsidTr="00B62FAC">
                              <w:tc>
                                <w:tcPr>
                                  <w:tcW w:w="1809" w:type="dxa"/>
                                </w:tcPr>
                                <w:p w:rsidR="00B62FAC" w:rsidRDefault="00B62FAC" w:rsidP="00690CCF">
                                  <w:pPr>
                                    <w:jc w:val="center"/>
                                  </w:pPr>
                                  <w:r>
                                    <w:rPr>
                                      <w:rFonts w:hint="eastAsia"/>
                                    </w:rPr>
                                    <w:t>短時間</w:t>
                                  </w:r>
                                </w:p>
                                <w:p w:rsidR="00B62FAC" w:rsidRDefault="00B62FAC" w:rsidP="00690CCF">
                                  <w:pPr>
                                    <w:jc w:val="center"/>
                                  </w:pPr>
                                  <w:r>
                                    <w:rPr>
                                      <w:rFonts w:hint="eastAsia"/>
                                    </w:rPr>
                                    <w:t>（～</w:t>
                                  </w:r>
                                  <w:r>
                                    <w:rPr>
                                      <w:rFonts w:hint="eastAsia"/>
                                    </w:rPr>
                                    <w:t>33</w:t>
                                  </w:r>
                                  <w:r>
                                    <w:rPr>
                                      <w:rFonts w:hint="eastAsia"/>
                                    </w:rPr>
                                    <w:t>時間）</w:t>
                                  </w:r>
                                </w:p>
                              </w:tc>
                              <w:tc>
                                <w:tcPr>
                                  <w:tcW w:w="1134" w:type="dxa"/>
                                </w:tcPr>
                                <w:p w:rsidR="00690CCF" w:rsidRDefault="00690CCF" w:rsidP="00690CCF">
                                  <w:pPr>
                                    <w:spacing w:line="480" w:lineRule="auto"/>
                                    <w:jc w:val="center"/>
                                  </w:pPr>
                                  <w:r>
                                    <w:rPr>
                                      <w:rFonts w:hint="eastAsia"/>
                                    </w:rPr>
                                    <w:t>51</w:t>
                                  </w:r>
                                  <w:r>
                                    <w:rPr>
                                      <w:rFonts w:hint="eastAsia"/>
                                    </w:rPr>
                                    <w:t>％</w:t>
                                  </w:r>
                                </w:p>
                              </w:tc>
                              <w:tc>
                                <w:tcPr>
                                  <w:tcW w:w="1134" w:type="dxa"/>
                                </w:tcPr>
                                <w:p w:rsidR="00B62FAC" w:rsidRDefault="00690CCF" w:rsidP="00690CCF">
                                  <w:pPr>
                                    <w:spacing w:line="480" w:lineRule="auto"/>
                                    <w:jc w:val="center"/>
                                  </w:pPr>
                                  <w:r>
                                    <w:rPr>
                                      <w:rFonts w:hint="eastAsia"/>
                                    </w:rPr>
                                    <w:t>2</w:t>
                                  </w:r>
                                  <w:r>
                                    <w:rPr>
                                      <w:rFonts w:hint="eastAsia"/>
                                    </w:rPr>
                                    <w:t>％</w:t>
                                  </w:r>
                                </w:p>
                              </w:tc>
                            </w:tr>
                            <w:tr w:rsidR="00B62FAC" w:rsidTr="00B62FAC">
                              <w:tblPrEx>
                                <w:tblCellMar>
                                  <w:left w:w="99" w:type="dxa"/>
                                  <w:right w:w="99" w:type="dxa"/>
                                </w:tblCellMar>
                                <w:tblLook w:val="0000" w:firstRow="0" w:lastRow="0" w:firstColumn="0" w:lastColumn="0" w:noHBand="0" w:noVBand="0"/>
                              </w:tblPrEx>
                              <w:trPr>
                                <w:trHeight w:val="420"/>
                              </w:trPr>
                              <w:tc>
                                <w:tcPr>
                                  <w:tcW w:w="1809" w:type="dxa"/>
                                </w:tcPr>
                                <w:p w:rsidR="00B62FAC" w:rsidRDefault="00B62FAC" w:rsidP="00690CCF">
                                  <w:pPr>
                                    <w:ind w:left="108"/>
                                    <w:jc w:val="center"/>
                                  </w:pPr>
                                  <w:r>
                                    <w:rPr>
                                      <w:rFonts w:hint="eastAsia"/>
                                    </w:rPr>
                                    <w:t>中時間</w:t>
                                  </w:r>
                                </w:p>
                                <w:p w:rsidR="00B62FAC" w:rsidRDefault="00B62FAC" w:rsidP="00690CCF">
                                  <w:pPr>
                                    <w:jc w:val="center"/>
                                  </w:pPr>
                                  <w:r>
                                    <w:rPr>
                                      <w:rFonts w:hint="eastAsia"/>
                                    </w:rPr>
                                    <w:t>（</w:t>
                                  </w:r>
                                  <w:r>
                                    <w:rPr>
                                      <w:rFonts w:hint="eastAsia"/>
                                    </w:rPr>
                                    <w:t>34</w:t>
                                  </w:r>
                                  <w:r>
                                    <w:rPr>
                                      <w:rFonts w:hint="eastAsia"/>
                                    </w:rPr>
                                    <w:t>～</w:t>
                                  </w:r>
                                  <w:r>
                                    <w:rPr>
                                      <w:rFonts w:hint="eastAsia"/>
                                    </w:rPr>
                                    <w:t>45</w:t>
                                  </w:r>
                                  <w:r>
                                    <w:rPr>
                                      <w:rFonts w:hint="eastAsia"/>
                                    </w:rPr>
                                    <w:t>時間）</w:t>
                                  </w:r>
                                </w:p>
                              </w:tc>
                              <w:tc>
                                <w:tcPr>
                                  <w:tcW w:w="1134" w:type="dxa"/>
                                </w:tcPr>
                                <w:p w:rsidR="00B62FAC" w:rsidRDefault="00690CCF" w:rsidP="00690CCF">
                                  <w:pPr>
                                    <w:spacing w:line="480" w:lineRule="auto"/>
                                    <w:ind w:left="108" w:firstLineChars="50" w:firstLine="105"/>
                                  </w:pPr>
                                  <w:r>
                                    <w:rPr>
                                      <w:rFonts w:hint="eastAsia"/>
                                    </w:rPr>
                                    <w:t>34</w:t>
                                  </w:r>
                                  <w:r>
                                    <w:rPr>
                                      <w:rFonts w:hint="eastAsia"/>
                                    </w:rPr>
                                    <w:t>％</w:t>
                                  </w:r>
                                </w:p>
                              </w:tc>
                              <w:tc>
                                <w:tcPr>
                                  <w:tcW w:w="1134" w:type="dxa"/>
                                </w:tcPr>
                                <w:p w:rsidR="00B62FAC" w:rsidRDefault="00690CCF" w:rsidP="00690CCF">
                                  <w:pPr>
                                    <w:spacing w:line="480" w:lineRule="auto"/>
                                    <w:ind w:firstLineChars="100" w:firstLine="210"/>
                                  </w:pPr>
                                  <w:r>
                                    <w:rPr>
                                      <w:rFonts w:hint="eastAsia"/>
                                    </w:rPr>
                                    <w:t>33</w:t>
                                  </w:r>
                                  <w:r>
                                    <w:rPr>
                                      <w:rFonts w:hint="eastAsia"/>
                                    </w:rPr>
                                    <w:t>％</w:t>
                                  </w:r>
                                </w:p>
                              </w:tc>
                            </w:tr>
                            <w:tr w:rsidR="00B62FAC" w:rsidTr="00B62FAC">
                              <w:tc>
                                <w:tcPr>
                                  <w:tcW w:w="1809" w:type="dxa"/>
                                </w:tcPr>
                                <w:p w:rsidR="00B62FAC" w:rsidRDefault="00B62FAC" w:rsidP="00690CCF">
                                  <w:pPr>
                                    <w:jc w:val="center"/>
                                  </w:pPr>
                                  <w:r>
                                    <w:rPr>
                                      <w:rFonts w:hint="eastAsia"/>
                                    </w:rPr>
                                    <w:t>長時間</w:t>
                                  </w:r>
                                </w:p>
                                <w:p w:rsidR="00B62FAC" w:rsidRDefault="00B62FAC" w:rsidP="00690CCF">
                                  <w:pPr>
                                    <w:jc w:val="center"/>
                                  </w:pPr>
                                  <w:r>
                                    <w:rPr>
                                      <w:rFonts w:hint="eastAsia"/>
                                    </w:rPr>
                                    <w:t>（</w:t>
                                  </w:r>
                                  <w:r>
                                    <w:rPr>
                                      <w:rFonts w:hint="eastAsia"/>
                                    </w:rPr>
                                    <w:t>46</w:t>
                                  </w:r>
                                  <w:r>
                                    <w:rPr>
                                      <w:rFonts w:hint="eastAsia"/>
                                    </w:rPr>
                                    <w:t>時間～）</w:t>
                                  </w:r>
                                </w:p>
                              </w:tc>
                              <w:tc>
                                <w:tcPr>
                                  <w:tcW w:w="1134" w:type="dxa"/>
                                </w:tcPr>
                                <w:p w:rsidR="00B62FAC" w:rsidRDefault="00690CCF" w:rsidP="00690CCF">
                                  <w:pPr>
                                    <w:spacing w:line="480" w:lineRule="auto"/>
                                    <w:jc w:val="center"/>
                                  </w:pPr>
                                  <w:r>
                                    <w:rPr>
                                      <w:rFonts w:hint="eastAsia"/>
                                    </w:rPr>
                                    <w:t>15</w:t>
                                  </w:r>
                                  <w:r>
                                    <w:rPr>
                                      <w:rFonts w:hint="eastAsia"/>
                                    </w:rPr>
                                    <w:t>％</w:t>
                                  </w:r>
                                </w:p>
                              </w:tc>
                              <w:tc>
                                <w:tcPr>
                                  <w:tcW w:w="1134" w:type="dxa"/>
                                </w:tcPr>
                                <w:p w:rsidR="00B62FAC" w:rsidRDefault="00690CCF" w:rsidP="00690CCF">
                                  <w:pPr>
                                    <w:spacing w:line="480" w:lineRule="auto"/>
                                    <w:jc w:val="center"/>
                                  </w:pPr>
                                  <w:r>
                                    <w:rPr>
                                      <w:rFonts w:hint="eastAsia"/>
                                    </w:rPr>
                                    <w:t>65</w:t>
                                  </w:r>
                                  <w:r>
                                    <w:rPr>
                                      <w:rFonts w:hint="eastAsia"/>
                                    </w:rPr>
                                    <w:t>％</w:t>
                                  </w:r>
                                </w:p>
                              </w:tc>
                            </w:tr>
                          </w:tbl>
                          <w:p w:rsidR="00B62FAC" w:rsidRDefault="00B62FAC"/>
                          <w:p w:rsidR="00B62FAC" w:rsidRDefault="00B62F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5.15pt;margin-top:11.25pt;width:210.75pt;height:15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" filled="f" stroked="f" strokeweight=".5pt">
                <v:textbox>
                  <w:txbxContent>
                    <w:p w:rsidR="00B62FAC" w:rsidRDefault="00690CCF" w:rsidP="00690CCF">
                      <w:pPr>
                        <w:jc w:val="center"/>
                      </w:pPr>
                      <w:r>
                        <w:rPr>
                          <w:rFonts w:hint="eastAsia"/>
                        </w:rPr>
                        <w:t>労働時間（週）</w:t>
                      </w:r>
                    </w:p>
                    <w:tbl>
                      <w:tblPr>
                        <w:tblStyle w:val="a3"/>
                        <w:tblW w:w="4077" w:type="dxa"/>
                        <w:tblLook w:val="04A0" w:firstRow="1" w:lastRow="0" w:firstColumn="1" w:lastColumn="0" w:noHBand="0" w:noVBand="1"/>
                      </w:tblPr>
                      <w:tblGrid>
                        <w:gridCol w:w="1809"/>
                        <w:gridCol w:w="1134"/>
                        <w:gridCol w:w="1134"/>
                      </w:tblGrid>
                      <w:tr w:rsidR="00B62FAC" w:rsidTr="00B62FAC">
                        <w:tc>
                          <w:tcPr>
                            <w:tcW w:w="1809" w:type="dxa"/>
                          </w:tcPr>
                          <w:p w:rsidR="00B62FAC" w:rsidRDefault="00B62FAC" w:rsidP="00B62FAC"/>
                        </w:tc>
                        <w:tc>
                          <w:tcPr>
                            <w:tcW w:w="1134" w:type="dxa"/>
                          </w:tcPr>
                          <w:p w:rsidR="00B62FAC" w:rsidRDefault="00B62FAC" w:rsidP="00B62FAC">
                            <w:pPr>
                              <w:jc w:val="center"/>
                            </w:pPr>
                            <w:r>
                              <w:rPr>
                                <w:rFonts w:hint="eastAsia"/>
                              </w:rPr>
                              <w:t>女性</w:t>
                            </w:r>
                          </w:p>
                        </w:tc>
                        <w:tc>
                          <w:tcPr>
                            <w:tcW w:w="1134" w:type="dxa"/>
                          </w:tcPr>
                          <w:p w:rsidR="00B62FAC" w:rsidRDefault="00B62FAC" w:rsidP="00B62FAC">
                            <w:pPr>
                              <w:jc w:val="center"/>
                            </w:pPr>
                            <w:r>
                              <w:rPr>
                                <w:rFonts w:hint="eastAsia"/>
                              </w:rPr>
                              <w:t>男性</w:t>
                            </w:r>
                          </w:p>
                        </w:tc>
                      </w:tr>
                      <w:tr w:rsidR="00B62FAC" w:rsidTr="00B62FAC">
                        <w:tc>
                          <w:tcPr>
                            <w:tcW w:w="1809" w:type="dxa"/>
                          </w:tcPr>
                          <w:p w:rsidR="00B62FAC" w:rsidRDefault="00B62FAC" w:rsidP="00690CCF">
                            <w:pPr>
                              <w:jc w:val="center"/>
                            </w:pPr>
                            <w:r>
                              <w:rPr>
                                <w:rFonts w:hint="eastAsia"/>
                              </w:rPr>
                              <w:t>短時間</w:t>
                            </w:r>
                          </w:p>
                          <w:p w:rsidR="00B62FAC" w:rsidRDefault="00B62FAC" w:rsidP="00690CCF">
                            <w:pPr>
                              <w:jc w:val="center"/>
                            </w:pPr>
                            <w:r>
                              <w:rPr>
                                <w:rFonts w:hint="eastAsia"/>
                              </w:rPr>
                              <w:t>（～</w:t>
                            </w:r>
                            <w:r>
                              <w:rPr>
                                <w:rFonts w:hint="eastAsia"/>
                              </w:rPr>
                              <w:t>33</w:t>
                            </w:r>
                            <w:r>
                              <w:rPr>
                                <w:rFonts w:hint="eastAsia"/>
                              </w:rPr>
                              <w:t>時間）</w:t>
                            </w:r>
                          </w:p>
                        </w:tc>
                        <w:tc>
                          <w:tcPr>
                            <w:tcW w:w="1134" w:type="dxa"/>
                          </w:tcPr>
                          <w:p w:rsidR="00690CCF" w:rsidRDefault="00690CCF" w:rsidP="00690CCF">
                            <w:pPr>
                              <w:spacing w:line="480" w:lineRule="auto"/>
                              <w:jc w:val="center"/>
                            </w:pPr>
                            <w:r>
                              <w:rPr>
                                <w:rFonts w:hint="eastAsia"/>
                              </w:rPr>
                              <w:t>51</w:t>
                            </w:r>
                            <w:r>
                              <w:rPr>
                                <w:rFonts w:hint="eastAsia"/>
                              </w:rPr>
                              <w:t>％</w:t>
                            </w:r>
                          </w:p>
                        </w:tc>
                        <w:tc>
                          <w:tcPr>
                            <w:tcW w:w="1134" w:type="dxa"/>
                          </w:tcPr>
                          <w:p w:rsidR="00B62FAC" w:rsidRDefault="00690CCF" w:rsidP="00690CCF">
                            <w:pPr>
                              <w:spacing w:line="480" w:lineRule="auto"/>
                              <w:jc w:val="center"/>
                            </w:pPr>
                            <w:r>
                              <w:rPr>
                                <w:rFonts w:hint="eastAsia"/>
                              </w:rPr>
                              <w:t>2</w:t>
                            </w:r>
                            <w:r>
                              <w:rPr>
                                <w:rFonts w:hint="eastAsia"/>
                              </w:rPr>
                              <w:t>％</w:t>
                            </w:r>
                          </w:p>
                        </w:tc>
                      </w:tr>
                      <w:tr w:rsidR="00B62FAC" w:rsidTr="00B62FAC">
                        <w:tblPrEx>
                          <w:tblCellMar>
                            <w:left w:w="99" w:type="dxa"/>
                            <w:right w:w="99" w:type="dxa"/>
                          </w:tblCellMar>
                          <w:tblLook w:val="0000" w:firstRow="0" w:lastRow="0" w:firstColumn="0" w:lastColumn="0" w:noHBand="0" w:noVBand="0"/>
                        </w:tblPrEx>
                        <w:trPr>
                          <w:trHeight w:val="420"/>
                        </w:trPr>
                        <w:tc>
                          <w:tcPr>
                            <w:tcW w:w="1809" w:type="dxa"/>
                          </w:tcPr>
                          <w:p w:rsidR="00B62FAC" w:rsidRDefault="00B62FAC" w:rsidP="00690CCF">
                            <w:pPr>
                              <w:ind w:left="108"/>
                              <w:jc w:val="center"/>
                            </w:pPr>
                            <w:r>
                              <w:rPr>
                                <w:rFonts w:hint="eastAsia"/>
                              </w:rPr>
                              <w:t>中時間</w:t>
                            </w:r>
                          </w:p>
                          <w:p w:rsidR="00B62FAC" w:rsidRDefault="00B62FAC" w:rsidP="00690CCF">
                            <w:pPr>
                              <w:jc w:val="center"/>
                            </w:pPr>
                            <w:r>
                              <w:rPr>
                                <w:rFonts w:hint="eastAsia"/>
                              </w:rPr>
                              <w:t>（</w:t>
                            </w:r>
                            <w:r>
                              <w:rPr>
                                <w:rFonts w:hint="eastAsia"/>
                              </w:rPr>
                              <w:t>34</w:t>
                            </w:r>
                            <w:r>
                              <w:rPr>
                                <w:rFonts w:hint="eastAsia"/>
                              </w:rPr>
                              <w:t>～</w:t>
                            </w:r>
                            <w:r>
                              <w:rPr>
                                <w:rFonts w:hint="eastAsia"/>
                              </w:rPr>
                              <w:t>45</w:t>
                            </w:r>
                            <w:r>
                              <w:rPr>
                                <w:rFonts w:hint="eastAsia"/>
                              </w:rPr>
                              <w:t>時間）</w:t>
                            </w:r>
                          </w:p>
                        </w:tc>
                        <w:tc>
                          <w:tcPr>
                            <w:tcW w:w="1134" w:type="dxa"/>
                          </w:tcPr>
                          <w:p w:rsidR="00B62FAC" w:rsidRDefault="00690CCF" w:rsidP="00690CCF">
                            <w:pPr>
                              <w:spacing w:line="480" w:lineRule="auto"/>
                              <w:ind w:left="108" w:firstLineChars="50" w:firstLine="105"/>
                            </w:pPr>
                            <w:r>
                              <w:rPr>
                                <w:rFonts w:hint="eastAsia"/>
                              </w:rPr>
                              <w:t>34</w:t>
                            </w:r>
                            <w:r>
                              <w:rPr>
                                <w:rFonts w:hint="eastAsia"/>
                              </w:rPr>
                              <w:t>％</w:t>
                            </w:r>
                          </w:p>
                        </w:tc>
                        <w:tc>
                          <w:tcPr>
                            <w:tcW w:w="1134" w:type="dxa"/>
                          </w:tcPr>
                          <w:p w:rsidR="00B62FAC" w:rsidRDefault="00690CCF" w:rsidP="00690CCF">
                            <w:pPr>
                              <w:spacing w:line="480" w:lineRule="auto"/>
                              <w:ind w:firstLineChars="100" w:firstLine="210"/>
                            </w:pPr>
                            <w:r>
                              <w:rPr>
                                <w:rFonts w:hint="eastAsia"/>
                              </w:rPr>
                              <w:t>33</w:t>
                            </w:r>
                            <w:r>
                              <w:rPr>
                                <w:rFonts w:hint="eastAsia"/>
                              </w:rPr>
                              <w:t>％</w:t>
                            </w:r>
                          </w:p>
                        </w:tc>
                      </w:tr>
                      <w:tr w:rsidR="00B62FAC" w:rsidTr="00B62FAC">
                        <w:tc>
                          <w:tcPr>
                            <w:tcW w:w="1809" w:type="dxa"/>
                          </w:tcPr>
                          <w:p w:rsidR="00B62FAC" w:rsidRDefault="00B62FAC" w:rsidP="00690CCF">
                            <w:pPr>
                              <w:jc w:val="center"/>
                            </w:pPr>
                            <w:r>
                              <w:rPr>
                                <w:rFonts w:hint="eastAsia"/>
                              </w:rPr>
                              <w:t>長時間</w:t>
                            </w:r>
                          </w:p>
                          <w:p w:rsidR="00B62FAC" w:rsidRDefault="00B62FAC" w:rsidP="00690CCF">
                            <w:pPr>
                              <w:jc w:val="center"/>
                            </w:pPr>
                            <w:r>
                              <w:rPr>
                                <w:rFonts w:hint="eastAsia"/>
                              </w:rPr>
                              <w:t>（</w:t>
                            </w:r>
                            <w:r>
                              <w:rPr>
                                <w:rFonts w:hint="eastAsia"/>
                              </w:rPr>
                              <w:t>46</w:t>
                            </w:r>
                            <w:r>
                              <w:rPr>
                                <w:rFonts w:hint="eastAsia"/>
                              </w:rPr>
                              <w:t>時間～）</w:t>
                            </w:r>
                          </w:p>
                        </w:tc>
                        <w:tc>
                          <w:tcPr>
                            <w:tcW w:w="1134" w:type="dxa"/>
                          </w:tcPr>
                          <w:p w:rsidR="00B62FAC" w:rsidRDefault="00690CCF" w:rsidP="00690CCF">
                            <w:pPr>
                              <w:spacing w:line="480" w:lineRule="auto"/>
                              <w:jc w:val="center"/>
                            </w:pPr>
                            <w:r>
                              <w:rPr>
                                <w:rFonts w:hint="eastAsia"/>
                              </w:rPr>
                              <w:t>15</w:t>
                            </w:r>
                            <w:r>
                              <w:rPr>
                                <w:rFonts w:hint="eastAsia"/>
                              </w:rPr>
                              <w:t>％</w:t>
                            </w:r>
                          </w:p>
                        </w:tc>
                        <w:tc>
                          <w:tcPr>
                            <w:tcW w:w="1134" w:type="dxa"/>
                          </w:tcPr>
                          <w:p w:rsidR="00B62FAC" w:rsidRDefault="00690CCF" w:rsidP="00690CCF">
                            <w:pPr>
                              <w:spacing w:line="480" w:lineRule="auto"/>
                              <w:jc w:val="center"/>
                            </w:pPr>
                            <w:r>
                              <w:rPr>
                                <w:rFonts w:hint="eastAsia"/>
                              </w:rPr>
                              <w:t>65</w:t>
                            </w:r>
                            <w:r>
                              <w:rPr>
                                <w:rFonts w:hint="eastAsia"/>
                              </w:rPr>
                              <w:t>％</w:t>
                            </w:r>
                          </w:p>
                        </w:tc>
                      </w:tr>
                    </w:tbl>
                    <w:p w:rsidR="00B62FAC" w:rsidRDefault="00B62FAC"/>
                    <w:p w:rsidR="00B62FAC" w:rsidRDefault="00B62FAC"/>
                  </w:txbxContent>
                </v:textbox>
              </v:shape>
            </w:pict>
          </mc:Fallback>
        </mc:AlternateContent>
      </w:r>
    </w:p>
    <w:p w:rsidR="00B03511" w:rsidRPr="003D2278" w:rsidRDefault="00B03511" w:rsidP="00B03511">
      <w:pPr>
        <w:rPr>
          <w:rFonts w:asciiTheme="majorEastAsia" w:eastAsiaTheme="majorEastAsia" w:hAnsiTheme="majorEastAsia"/>
        </w:rPr>
      </w:pPr>
      <w:r w:rsidRPr="003D2278">
        <w:rPr>
          <w:rFonts w:asciiTheme="majorEastAsia" w:eastAsiaTheme="majorEastAsia" w:hAnsiTheme="majorEastAsia" w:hint="eastAsia"/>
        </w:rPr>
        <w:t>心の病、命の危険</w:t>
      </w:r>
    </w:p>
    <w:p w:rsidR="00B03511" w:rsidRDefault="00B03511" w:rsidP="00B03511">
      <w:r>
        <w:rPr>
          <w:rFonts w:hint="eastAsia"/>
        </w:rPr>
        <w:t xml:space="preserve">　自殺者は近年増加傾向にありますが、男性の増加が顕著であり、自殺数の増加は男性の問題としてとらえられています。</w:t>
      </w:r>
    </w:p>
    <w:p w:rsidR="00B03511" w:rsidRDefault="00B03511" w:rsidP="00B03511">
      <w:r>
        <w:rPr>
          <w:rFonts w:hint="eastAsia"/>
        </w:rPr>
        <w:t xml:space="preserve">　自殺者の約</w:t>
      </w:r>
      <w:r w:rsidR="00690CCF">
        <w:rPr>
          <w:rFonts w:hint="eastAsia"/>
        </w:rPr>
        <w:t>７０</w:t>
      </w:r>
      <w:r>
        <w:rPr>
          <w:rFonts w:hint="eastAsia"/>
        </w:rPr>
        <w:t>％が男性（平成</w:t>
      </w:r>
      <w:r w:rsidR="00690CCF">
        <w:rPr>
          <w:rFonts w:hint="eastAsia"/>
        </w:rPr>
        <w:t>２１</w:t>
      </w:r>
      <w:r>
        <w:rPr>
          <w:rFonts w:hint="eastAsia"/>
        </w:rPr>
        <w:t>年）です。</w:t>
      </w:r>
    </w:p>
    <w:p w:rsidR="00B03511" w:rsidRDefault="00B03511" w:rsidP="00B03511">
      <w:r>
        <w:rPr>
          <w:rFonts w:hint="eastAsia"/>
        </w:rPr>
        <w:t xml:space="preserve">　男女ともに「健康問題」が自殺の原因となることが多いのですが、</w:t>
      </w:r>
      <w:r w:rsidR="00690CCF">
        <w:rPr>
          <w:rFonts w:hint="eastAsia"/>
        </w:rPr>
        <w:t>４０</w:t>
      </w:r>
      <w:r>
        <w:rPr>
          <w:rFonts w:hint="eastAsia"/>
        </w:rPr>
        <w:t>代</w:t>
      </w:r>
      <w:r w:rsidR="00690CCF">
        <w:rPr>
          <w:rFonts w:hint="eastAsia"/>
        </w:rPr>
        <w:t>５０</w:t>
      </w:r>
      <w:r>
        <w:rPr>
          <w:rFonts w:hint="eastAsia"/>
        </w:rPr>
        <w:t>代の男性では「経済・生活問題」が「健康問題」の件数を上回っています。男性は、経済問題や生活に関する問題で悩みが生じやすいと考えられます。</w:t>
      </w:r>
    </w:p>
    <w:p w:rsidR="003D2278" w:rsidRDefault="003D2278" w:rsidP="00B03511"/>
    <w:p w:rsidR="003D2278" w:rsidRDefault="00B03511" w:rsidP="00B03511">
      <w:r>
        <w:rPr>
          <w:rFonts w:hint="eastAsia"/>
        </w:rPr>
        <w:t xml:space="preserve">　男性自身の、男性に関する「固定的性別役割分担意識」を解消できれば、男性がより暮らしやすくなる社会を築いていけるのではないでしょうか。</w:t>
      </w:r>
    </w:p>
    <w:p w:rsidR="00B03511" w:rsidRDefault="00B03511" w:rsidP="00B03511">
      <w:r>
        <w:rPr>
          <w:rFonts w:hint="eastAsia"/>
        </w:rPr>
        <w:t xml:space="preserve">　そのような社会では、多様な生き方が尊重され、女性も、より活躍できるのではないでしょうか。</w:t>
      </w:r>
    </w:p>
    <w:p w:rsidR="00812C20" w:rsidRDefault="00B03511" w:rsidP="00B03511">
      <w:r w:rsidRPr="003D2278">
        <w:rPr>
          <w:rFonts w:asciiTheme="majorEastAsia" w:eastAsiaTheme="majorEastAsia" w:hAnsiTheme="majorEastAsia" w:hint="eastAsia"/>
        </w:rPr>
        <w:t>【参考資料】</w:t>
      </w:r>
      <w:r>
        <w:rPr>
          <w:rFonts w:hint="eastAsia"/>
        </w:rPr>
        <w:t>内閣府ホームページ</w:t>
      </w:r>
    </w:p>
    <w:sectPr w:rsidR="00812C20" w:rsidSect="00B03511">
      <w:pgSz w:w="16838" w:h="11906" w:orient="landscape"/>
      <w:pgMar w:top="1701" w:right="1985" w:bottom="1701" w:left="1701" w:header="851" w:footer="992" w:gutter="0"/>
      <w:cols w:num="2"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511"/>
    <w:rsid w:val="0009058A"/>
    <w:rsid w:val="0011672C"/>
    <w:rsid w:val="003D2278"/>
    <w:rsid w:val="00690CCF"/>
    <w:rsid w:val="00812C20"/>
    <w:rsid w:val="009B10DB"/>
    <w:rsid w:val="00B03511"/>
    <w:rsid w:val="00B62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2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90C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90CC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2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90C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90C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HGH</cp:lastModifiedBy>
  <cp:revision>4</cp:revision>
  <dcterms:created xsi:type="dcterms:W3CDTF">2015-08-26T02:59:00Z</dcterms:created>
  <dcterms:modified xsi:type="dcterms:W3CDTF">2015-09-24T00:12:00Z</dcterms:modified>
</cp:coreProperties>
</file>