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0" w:rsidRDefault="006671E0" w:rsidP="006671E0">
      <w:r>
        <w:rPr>
          <w:rFonts w:hint="eastAsia"/>
        </w:rPr>
        <w:t>シリーズ人権教育　第１４２回</w:t>
      </w:r>
    </w:p>
    <w:p w:rsidR="006671E0" w:rsidRPr="00C725E8" w:rsidRDefault="006671E0" w:rsidP="006671E0">
      <w:pPr>
        <w:rPr>
          <w:rFonts w:asciiTheme="majorEastAsia" w:eastAsiaTheme="majorEastAsia" w:hAnsiTheme="majorEastAsia"/>
          <w:sz w:val="22"/>
        </w:rPr>
      </w:pPr>
      <w:r w:rsidRPr="00C725E8">
        <w:rPr>
          <w:rFonts w:asciiTheme="majorEastAsia" w:eastAsiaTheme="majorEastAsia" w:hAnsiTheme="majorEastAsia" w:hint="eastAsia"/>
          <w:sz w:val="22"/>
        </w:rPr>
        <w:t>ノーマライゼーションとバリアフリー</w:t>
      </w:r>
    </w:p>
    <w:p w:rsidR="006671E0" w:rsidRPr="00C725E8" w:rsidRDefault="006671E0" w:rsidP="00C725E8">
      <w:pPr>
        <w:rPr>
          <w:rFonts w:asciiTheme="majorEastAsia" w:eastAsiaTheme="majorEastAsia" w:hAnsiTheme="majorEastAsia"/>
          <w:sz w:val="22"/>
        </w:rPr>
      </w:pPr>
      <w:r w:rsidRPr="00C725E8">
        <w:rPr>
          <w:rFonts w:asciiTheme="majorEastAsia" w:eastAsiaTheme="majorEastAsia" w:hAnsiTheme="majorEastAsia" w:hint="eastAsia"/>
          <w:sz w:val="22"/>
        </w:rPr>
        <w:t>〜困っているときはお互い様〜</w:t>
      </w:r>
    </w:p>
    <w:p w:rsidR="006671E0" w:rsidRDefault="006671E0" w:rsidP="006671E0"/>
    <w:p w:rsidR="006671E0" w:rsidRDefault="006671E0" w:rsidP="006671E0">
      <w:r>
        <w:rPr>
          <w:rFonts w:hint="eastAsia"/>
        </w:rPr>
        <w:t xml:space="preserve">　障がいのある・なしにかかわらず、家庭・地域や職場・学校などで共に日常生活を送</w:t>
      </w:r>
    </w:p>
    <w:p w:rsidR="006671E0" w:rsidRDefault="006671E0" w:rsidP="006671E0">
      <w:r>
        <w:rPr>
          <w:rFonts w:hint="eastAsia"/>
        </w:rPr>
        <w:t>り、共に幸福な人生をめざして暮らす社会があたりまえの社会だという考え方、また、</w:t>
      </w:r>
    </w:p>
    <w:p w:rsidR="006671E0" w:rsidRDefault="006671E0" w:rsidP="006671E0">
      <w:r>
        <w:rPr>
          <w:rFonts w:hint="eastAsia"/>
        </w:rPr>
        <w:t>それに向けた運動や施策などのことを「ノーマライゼーション」といいます。</w:t>
      </w:r>
    </w:p>
    <w:p w:rsidR="006671E0" w:rsidRDefault="006671E0" w:rsidP="006671E0">
      <w:r>
        <w:rPr>
          <w:rFonts w:hint="eastAsia"/>
        </w:rPr>
        <w:t xml:space="preserve">　国際的な福祉施策の基本理念の一つです。</w:t>
      </w:r>
    </w:p>
    <w:p w:rsidR="006671E0" w:rsidRDefault="006671E0" w:rsidP="006671E0">
      <w:r>
        <w:rPr>
          <w:rFonts w:hint="eastAsia"/>
        </w:rPr>
        <w:t xml:space="preserve">　ノーマライゼーションを実現するためには、取り除かなければならない様々な障壁</w:t>
      </w:r>
    </w:p>
    <w:p w:rsidR="006671E0" w:rsidRDefault="006671E0" w:rsidP="006671E0">
      <w:r>
        <w:rPr>
          <w:rFonts w:hint="eastAsia"/>
        </w:rPr>
        <w:t>（バリア）があります。</w:t>
      </w:r>
    </w:p>
    <w:p w:rsidR="006671E0" w:rsidRDefault="006671E0" w:rsidP="006671E0">
      <w:r>
        <w:rPr>
          <w:rFonts w:hint="eastAsia"/>
        </w:rPr>
        <w:t xml:space="preserve">　こうしたバリアをなくすことを「バリアフリー」といいます。</w:t>
      </w:r>
    </w:p>
    <w:p w:rsidR="006671E0" w:rsidRDefault="006671E0" w:rsidP="006671E0">
      <w:r>
        <w:rPr>
          <w:rFonts w:hint="eastAsia"/>
        </w:rPr>
        <w:t xml:space="preserve">　バリアには、目に見えやすいものと見えにくいものがあります。</w:t>
      </w:r>
    </w:p>
    <w:p w:rsidR="006671E0" w:rsidRDefault="006671E0" w:rsidP="006671E0">
      <w:r>
        <w:rPr>
          <w:rFonts w:hint="eastAsia"/>
        </w:rPr>
        <w:t xml:space="preserve">　見えやすいバリアとしては、車いすで利用しにくい道路や住宅内外の段差、駅や建物のエレベーターの不備、文字が小さくわかりにくい案内表示などが挙げられます。</w:t>
      </w:r>
    </w:p>
    <w:p w:rsidR="006671E0" w:rsidRDefault="006671E0" w:rsidP="006671E0">
      <w:r>
        <w:rPr>
          <w:rFonts w:hint="eastAsia"/>
        </w:rPr>
        <w:t xml:space="preserve">　見えにくいバリアとしては補助犬（盲導犬、介助犬、聴導犬）への理解不足、要約筆記・手話通訳の普及不足などや、障がいのある人を最初から「特別視する」区分け意識や、偏見・差別意識が挙げられます。</w:t>
      </w:r>
    </w:p>
    <w:p w:rsidR="006671E0" w:rsidRDefault="006671E0" w:rsidP="006671E0">
      <w:r>
        <w:rPr>
          <w:rFonts w:hint="eastAsia"/>
        </w:rPr>
        <w:t xml:space="preserve">　また、知的障がいや精神障がいのある人は、暴行、虐待、性犯罪の対象となったり、賃金や預金の搾取、不要な契約への勧誘など、人権侵害の被害者になりやすいことも挙げられます。</w:t>
      </w:r>
    </w:p>
    <w:p w:rsidR="006671E0" w:rsidRDefault="006671E0" w:rsidP="006671E0">
      <w:r>
        <w:rPr>
          <w:rFonts w:hint="eastAsia"/>
        </w:rPr>
        <w:t xml:space="preserve">　バリアフリーをすすめることは、障がいのある人に限らず、子どもや高齢者、身体の弱い人などいろいろな立場の人にとって生活しやすい環境を実現することにもつな</w:t>
      </w:r>
      <w:r>
        <w:rPr>
          <w:rFonts w:hint="eastAsia"/>
        </w:rPr>
        <w:lastRenderedPageBreak/>
        <w:t>がります。</w:t>
      </w:r>
    </w:p>
    <w:p w:rsidR="006671E0" w:rsidRDefault="006671E0" w:rsidP="006671E0">
      <w:r>
        <w:rPr>
          <w:rFonts w:hint="eastAsia"/>
        </w:rPr>
        <w:t xml:space="preserve">　「障害者に関する世論調査」（平成２４年７月／内閣府実施）の中で、「障害のある人に対し、障害を理由とする差別や偏見があるか」という問いに対して、「少しはあると思う」と回答した人を含めると、８９・２％、約９割もの人が「あると思う」と回答しています。</w:t>
      </w:r>
    </w:p>
    <w:p w:rsidR="006671E0" w:rsidRDefault="006671E0" w:rsidP="006671E0">
      <w:r>
        <w:rPr>
          <w:rFonts w:hint="eastAsia"/>
        </w:rPr>
        <w:t xml:space="preserve">　前回（平成１９年）の調査よりも６・３％上昇しており、障がいのある人に対する差別意識や偏見があると感じる人が増えていることがわかります。</w:t>
      </w:r>
    </w:p>
    <w:p w:rsidR="006671E0" w:rsidRDefault="006671E0" w:rsidP="006671E0">
      <w:r>
        <w:rPr>
          <w:rFonts w:hint="eastAsia"/>
        </w:rPr>
        <w:t xml:space="preserve">　一方で、「障がいのある人との会話や手助けの経験の有無」については、あると答えた人が約７割で、その理由について聞いたところ最も多い回答（５３・９％）が「困っているときはお互い様という気持ちから」というものでした。</w:t>
      </w:r>
    </w:p>
    <w:p w:rsidR="006671E0" w:rsidRDefault="006671E0" w:rsidP="006671E0">
      <w:r>
        <w:rPr>
          <w:rFonts w:hint="eastAsia"/>
        </w:rPr>
        <w:t xml:space="preserve">　誰でも高齢になると、程度の差はあっても身体の機能が低下し、生活に不自由さを感じることが増えてきます。</w:t>
      </w:r>
    </w:p>
    <w:p w:rsidR="006671E0" w:rsidRDefault="006671E0" w:rsidP="006671E0">
      <w:r>
        <w:rPr>
          <w:rFonts w:hint="eastAsia"/>
        </w:rPr>
        <w:t xml:space="preserve">　また、予期せぬ病気や怪我などで、心身の機能が失われる可能性もあります。</w:t>
      </w:r>
    </w:p>
    <w:p w:rsidR="006671E0" w:rsidRDefault="006671E0" w:rsidP="006671E0">
      <w:r>
        <w:rPr>
          <w:rFonts w:hint="eastAsia"/>
        </w:rPr>
        <w:t xml:space="preserve">　障がいとは身近なものであり、決して他人事ではないのです。</w:t>
      </w:r>
    </w:p>
    <w:p w:rsidR="006671E0" w:rsidRDefault="006671E0" w:rsidP="006671E0">
      <w:r>
        <w:rPr>
          <w:rFonts w:hint="eastAsia"/>
        </w:rPr>
        <w:t>「困っているときはお互い様」の気持ちで意識のバリアを取り除き、みんなが幸せに生きられる社会をつくっていきましょう。</w:t>
      </w:r>
    </w:p>
    <w:p w:rsidR="006671E0" w:rsidRDefault="00494FA6" w:rsidP="006671E0">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4BD9EC72" wp14:editId="0250B9B8">
                <wp:simplePos x="0" y="0"/>
                <wp:positionH relativeFrom="column">
                  <wp:posOffset>-1811655</wp:posOffset>
                </wp:positionH>
                <wp:positionV relativeFrom="paragraph">
                  <wp:posOffset>419100</wp:posOffset>
                </wp:positionV>
                <wp:extent cx="1600200" cy="1885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00200" cy="188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4FA6" w:rsidRDefault="00494FA6">
                            <w:r>
                              <w:rPr>
                                <w:noProof/>
                              </w:rPr>
                              <w:drawing>
                                <wp:inline distT="0" distB="0" distL="0" distR="0" wp14:anchorId="64EDEDEA" wp14:editId="16CD10BD">
                                  <wp:extent cx="1458335" cy="1638300"/>
                                  <wp:effectExtent l="0" t="0" r="8890" b="0"/>
                                  <wp:docPr id="3" name="図 3" descr="\\10.6.7.64\05人権推進課\長期保存\イラスト集\ILM16_AE0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335" cy="1638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42.65pt;margin-top:33pt;width:126pt;height:1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" filled="f" stroked="f" strokeweight=".5pt">
                <v:textbox>
                  <w:txbxContent>
                    <w:p w:rsidR="00494FA6" w:rsidRDefault="00494FA6">
                      <w:r>
                        <w:rPr>
                          <w:noProof/>
                        </w:rPr>
                        <w:drawing>
                          <wp:inline distT="0" distB="0" distL="0" distR="0" wp14:anchorId="64EDEDEA" wp14:editId="16CD10BD">
                            <wp:extent cx="1458335" cy="1638300"/>
                            <wp:effectExtent l="0" t="0" r="8890" b="0"/>
                            <wp:docPr id="3" name="図 3" descr="\\10.6.7.64\05人権推進課\長期保存\イラスト集\ILM16_AE0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8335" cy="1638300"/>
                                    </a:xfrm>
                                    <a:prstGeom prst="rect">
                                      <a:avLst/>
                                    </a:prstGeom>
                                    <a:noFill/>
                                    <a:ln>
                                      <a:noFill/>
                                    </a:ln>
                                  </pic:spPr>
                                </pic:pic>
                              </a:graphicData>
                            </a:graphic>
                          </wp:inline>
                        </w:drawing>
                      </w:r>
                    </w:p>
                  </w:txbxContent>
                </v:textbox>
              </v:shape>
            </w:pict>
          </mc:Fallback>
        </mc:AlternateContent>
      </w:r>
    </w:p>
    <w:sectPr w:rsidR="006671E0" w:rsidSect="006671E0">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5E8" w:rsidRDefault="00C725E8" w:rsidP="00C725E8">
      <w:r>
        <w:separator/>
      </w:r>
    </w:p>
  </w:endnote>
  <w:endnote w:type="continuationSeparator" w:id="0">
    <w:p w:rsidR="00C725E8" w:rsidRDefault="00C725E8" w:rsidP="00C7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5E8" w:rsidRDefault="00C725E8" w:rsidP="00C725E8">
      <w:r>
        <w:separator/>
      </w:r>
    </w:p>
  </w:footnote>
  <w:footnote w:type="continuationSeparator" w:id="0">
    <w:p w:rsidR="00C725E8" w:rsidRDefault="00C725E8" w:rsidP="00C72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0"/>
    <w:rsid w:val="00494FA6"/>
    <w:rsid w:val="006671E0"/>
    <w:rsid w:val="006905CD"/>
    <w:rsid w:val="00C7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1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1E0"/>
    <w:rPr>
      <w:rFonts w:asciiTheme="majorHAnsi" w:eastAsiaTheme="majorEastAsia" w:hAnsiTheme="majorHAnsi" w:cstheme="majorBidi"/>
      <w:sz w:val="18"/>
      <w:szCs w:val="18"/>
    </w:rPr>
  </w:style>
  <w:style w:type="paragraph" w:styleId="a5">
    <w:name w:val="header"/>
    <w:basedOn w:val="a"/>
    <w:link w:val="a6"/>
    <w:uiPriority w:val="99"/>
    <w:unhideWhenUsed/>
    <w:rsid w:val="00C725E8"/>
    <w:pPr>
      <w:tabs>
        <w:tab w:val="center" w:pos="4252"/>
        <w:tab w:val="right" w:pos="8504"/>
      </w:tabs>
      <w:snapToGrid w:val="0"/>
    </w:pPr>
  </w:style>
  <w:style w:type="character" w:customStyle="1" w:styleId="a6">
    <w:name w:val="ヘッダー (文字)"/>
    <w:basedOn w:val="a0"/>
    <w:link w:val="a5"/>
    <w:uiPriority w:val="99"/>
    <w:rsid w:val="00C725E8"/>
  </w:style>
  <w:style w:type="paragraph" w:styleId="a7">
    <w:name w:val="footer"/>
    <w:basedOn w:val="a"/>
    <w:link w:val="a8"/>
    <w:uiPriority w:val="99"/>
    <w:unhideWhenUsed/>
    <w:rsid w:val="00C725E8"/>
    <w:pPr>
      <w:tabs>
        <w:tab w:val="center" w:pos="4252"/>
        <w:tab w:val="right" w:pos="8504"/>
      </w:tabs>
      <w:snapToGrid w:val="0"/>
    </w:pPr>
  </w:style>
  <w:style w:type="character" w:customStyle="1" w:styleId="a8">
    <w:name w:val="フッター (文字)"/>
    <w:basedOn w:val="a0"/>
    <w:link w:val="a7"/>
    <w:uiPriority w:val="99"/>
    <w:rsid w:val="00C72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1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1E0"/>
    <w:rPr>
      <w:rFonts w:asciiTheme="majorHAnsi" w:eastAsiaTheme="majorEastAsia" w:hAnsiTheme="majorHAnsi" w:cstheme="majorBidi"/>
      <w:sz w:val="18"/>
      <w:szCs w:val="18"/>
    </w:rPr>
  </w:style>
  <w:style w:type="paragraph" w:styleId="a5">
    <w:name w:val="header"/>
    <w:basedOn w:val="a"/>
    <w:link w:val="a6"/>
    <w:uiPriority w:val="99"/>
    <w:unhideWhenUsed/>
    <w:rsid w:val="00C725E8"/>
    <w:pPr>
      <w:tabs>
        <w:tab w:val="center" w:pos="4252"/>
        <w:tab w:val="right" w:pos="8504"/>
      </w:tabs>
      <w:snapToGrid w:val="0"/>
    </w:pPr>
  </w:style>
  <w:style w:type="character" w:customStyle="1" w:styleId="a6">
    <w:name w:val="ヘッダー (文字)"/>
    <w:basedOn w:val="a0"/>
    <w:link w:val="a5"/>
    <w:uiPriority w:val="99"/>
    <w:rsid w:val="00C725E8"/>
  </w:style>
  <w:style w:type="paragraph" w:styleId="a7">
    <w:name w:val="footer"/>
    <w:basedOn w:val="a"/>
    <w:link w:val="a8"/>
    <w:uiPriority w:val="99"/>
    <w:unhideWhenUsed/>
    <w:rsid w:val="00C725E8"/>
    <w:pPr>
      <w:tabs>
        <w:tab w:val="center" w:pos="4252"/>
        <w:tab w:val="right" w:pos="8504"/>
      </w:tabs>
      <w:snapToGrid w:val="0"/>
    </w:pPr>
  </w:style>
  <w:style w:type="character" w:customStyle="1" w:styleId="a8">
    <w:name w:val="フッター (文字)"/>
    <w:basedOn w:val="a0"/>
    <w:link w:val="a7"/>
    <w:uiPriority w:val="99"/>
    <w:rsid w:val="00C7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3</cp:revision>
  <dcterms:created xsi:type="dcterms:W3CDTF">2015-08-24T07:11:00Z</dcterms:created>
  <dcterms:modified xsi:type="dcterms:W3CDTF">2015-08-25T06:58:00Z</dcterms:modified>
</cp:coreProperties>
</file>