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3C" w:rsidRDefault="00A6223C" w:rsidP="00A6223C">
      <w:r>
        <w:rPr>
          <w:rFonts w:hint="eastAsia"/>
        </w:rPr>
        <w:t>シリーズ人権教育　第１３４回</w:t>
      </w:r>
    </w:p>
    <w:p w:rsidR="00A6223C" w:rsidRPr="00A6223C" w:rsidRDefault="00A6223C" w:rsidP="00A6223C">
      <w:pPr>
        <w:rPr>
          <w:rFonts w:asciiTheme="majorEastAsia" w:eastAsiaTheme="majorEastAsia" w:hAnsiTheme="majorEastAsia"/>
          <w:sz w:val="24"/>
          <w:szCs w:val="24"/>
        </w:rPr>
      </w:pPr>
      <w:r w:rsidRPr="00A6223C">
        <w:rPr>
          <w:rFonts w:asciiTheme="majorEastAsia" w:eastAsiaTheme="majorEastAsia" w:hAnsiTheme="majorEastAsia" w:hint="eastAsia"/>
          <w:sz w:val="24"/>
          <w:szCs w:val="24"/>
        </w:rPr>
        <w:t>同和問題</w:t>
      </w:r>
    </w:p>
    <w:p w:rsidR="00A6223C" w:rsidRDefault="003D578B" w:rsidP="00A6223C">
      <w:r>
        <w:rPr>
          <w:rFonts w:hint="eastAsia"/>
          <w:noProof/>
        </w:rPr>
        <mc:AlternateContent>
          <mc:Choice Requires="wps">
            <w:drawing>
              <wp:anchor distT="0" distB="0" distL="114300" distR="114300" simplePos="0" relativeHeight="251660288" behindDoc="0" locked="0" layoutInCell="1" allowOverlap="1" wp14:anchorId="50FA7AEA" wp14:editId="344A4337">
                <wp:simplePos x="0" y="0"/>
                <wp:positionH relativeFrom="column">
                  <wp:posOffset>-220980</wp:posOffset>
                </wp:positionH>
                <wp:positionV relativeFrom="paragraph">
                  <wp:posOffset>1815465</wp:posOffset>
                </wp:positionV>
                <wp:extent cx="1019175"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191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78B" w:rsidRDefault="003D578B">
                            <w:r w:rsidRPr="00DF006E">
                              <w:rPr>
                                <w:noProof/>
                              </w:rPr>
                              <w:drawing>
                                <wp:inline distT="0" distB="0" distL="0" distR="0" wp14:anchorId="19160480" wp14:editId="7CB75992">
                                  <wp:extent cx="866775" cy="7519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198" cy="7636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pt;margin-top:142.95pt;width:80.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A+oQIAAHoFAAAOAAAAZHJzL2Uyb0RvYy54bWysVM1uEzEQviPxDpbvdDehaWmUTRVaFSFV&#10;bUWLena8drPC6zG2k91wbCTEQ/AKiDPPsy/C2LubRIVLEZfdseeb8cw3P5PTulRkJawrQGd0cJBS&#10;IjSHvNAPGf14d/HqDSXOM50zBVpkdC0cPZ2+fDGpzFgMYQEqF5agE+3GlcnownszThLHF6Jk7gCM&#10;0KiUYEvm8WgfktyyCr2XKhmm6VFSgc2NBS6cw9vzVkmn0b+UgvtrKZ3wRGUUY/Pxa+N3Hr7JdMLG&#10;D5aZRcG7MNg/RFGyQuOjW1fnzDOytMUfrsqCW3Ag/QGHMgEpCy5iDpjNIH2Sze2CGRFzQXKc2dLk&#10;/p9bfrW6saTIMzqkRLMSS9RsvjaPP5rHX83mG2k235vNpnn8iWcyDHRVxo3R6tagna/fQo1l7+8d&#10;XgYWamnL8Mf8COqR+PWWbFF7woNROjgZHI8o4ag7GQ1HaaxGsrM21vl3AkoShIxaLGbkmK0uncdI&#10;ENpDwmMaLgqlYkGVJlVGj16P0miw1aCF0gErYmt0bkJGbeRR8mslAkbpD0IiNTGBcBGbUpwpS1YM&#10;24lxLrSPuUe/iA4oiUE8x7DD76J6jnGbR/8yaL81LgsNNmb/JOz8Ux+ybPFI5F7eQfT1vI49sS3s&#10;HPI11ttCO0DO8IsCi3LJnL9hFicGS4xbwF/jRypA8qGTKFmA/fK3+4DHRkYtJRVOYEbd5yWzghL1&#10;XmOLnwwOD8PIxsPh6HiIB7uvme9r9LI8A6zKAPeN4VEMeK96UVoo73FZzMKrqGKa49sZ9b145tu9&#10;gMuGi9ksgnBIDfOX+tbw4DoUKbTcXX3PrOn60mNHX0E/q2z8pD1bbLDUMFt6kEXs3cBzy2rHPw54&#10;bOluGYUNsn+OqN3KnP4GAAD//wMAUEsDBBQABgAIAAAAIQA+pNd34gAAAAsBAAAPAAAAZHJzL2Rv&#10;d25yZXYueG1sTI/BTsMwEETvSPyDtUjcWoe0gRCyqapIFRKCQ0sv3DbxNomI7RC7beDrcU9w3NnR&#10;zJt8NelenHh0nTUId/MIBJvaqs40CPv3zSwF4TwZRb01jPDNDlbF9VVOmbJns+XTzjcihBiXEULr&#10;/ZBJ6eqWNbm5HdiE38GOmnw4x0aqkc4hXPcyjqJ7qakzoaGlgcuW68/dUSO8lJs32laxTn/68vn1&#10;sB6+9h8J4u3NtH4C4Xnyf2a44Ad0KAJTZY9GOdEjzBbLgO4R4jR5BHFxxMkDiAphuQiKLHL5f0Px&#10;CwAA//8DAFBLAQItABQABgAIAAAAIQC2gziS/gAAAOEBAAATAAAAAAAAAAAAAAAAAAAAAABbQ29u&#10;dGVudF9UeXBlc10ueG1sUEsBAi0AFAAGAAgAAAAhADj9If/WAAAAlAEAAAsAAAAAAAAAAAAAAAAA&#10;LwEAAF9yZWxzLy5yZWxzUEsBAi0AFAAGAAgAAAAhAFHQUD6hAgAAegUAAA4AAAAAAAAAAAAAAAAA&#10;LgIAAGRycy9lMm9Eb2MueG1sUEsBAi0AFAAGAAgAAAAhAD6k13fiAAAACwEAAA8AAAAAAAAAAAAA&#10;AAAA+wQAAGRycy9kb3ducmV2LnhtbFBLBQYAAAAABAAEAPMAAAAKBgAAAAA=&#10;" filled="f" stroked="f" strokeweight=".5pt">
                <v:textbox>
                  <w:txbxContent>
                    <w:p w:rsidR="003D578B" w:rsidRDefault="003D578B">
                      <w:r w:rsidRPr="00DF006E">
                        <w:rPr>
                          <w:noProof/>
                        </w:rPr>
                        <w:drawing>
                          <wp:inline distT="0" distB="0" distL="0" distR="0" wp14:anchorId="19160480" wp14:editId="7CB75992">
                            <wp:extent cx="866775" cy="7519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198" cy="763607"/>
                                    </a:xfrm>
                                    <a:prstGeom prst="rect">
                                      <a:avLst/>
                                    </a:prstGeom>
                                    <a:noFill/>
                                    <a:ln>
                                      <a:noFill/>
                                    </a:ln>
                                  </pic:spPr>
                                </pic:pic>
                              </a:graphicData>
                            </a:graphic>
                          </wp:inline>
                        </w:drawing>
                      </w:r>
                    </w:p>
                  </w:txbxContent>
                </v:textbox>
              </v:shape>
            </w:pict>
          </mc:Fallback>
        </mc:AlternateContent>
      </w:r>
      <w:r w:rsidR="00C243DF">
        <w:rPr>
          <w:rFonts w:hint="eastAsia"/>
          <w:noProof/>
        </w:rPr>
        <mc:AlternateContent>
          <mc:Choice Requires="wps">
            <w:drawing>
              <wp:anchor distT="0" distB="0" distL="114300" distR="114300" simplePos="0" relativeHeight="251659264" behindDoc="0" locked="0" layoutInCell="1" allowOverlap="1" wp14:anchorId="5A565392" wp14:editId="3CD0DBA9">
                <wp:simplePos x="0" y="0"/>
                <wp:positionH relativeFrom="column">
                  <wp:posOffset>-68580</wp:posOffset>
                </wp:positionH>
                <wp:positionV relativeFrom="paragraph">
                  <wp:posOffset>1834515</wp:posOffset>
                </wp:positionV>
                <wp:extent cx="1019175" cy="1000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06E" w:rsidRDefault="00DF0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5.4pt;margin-top:144.45pt;width:80.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ynwIAAHQFAAAOAAAAZHJzL2Uyb0RvYy54bWysVM1u1DAQviPxDpbvNMm2W+iq2WppVYRU&#10;tRUt6tnr2N0Ix2Ns7ybLsSshHoJXQJx5nrwIYyfZrgqXIi7J2PPNeOabn+OTplJkJawrQec020sp&#10;EZpDUer7nH68PX/1hhLnmS6YAi1yuhaOnkxfvjiuzUSMYAGqEJagE+0mtcnpwnszSRLHF6Jibg+M&#10;0KiUYCvm8Wjvk8KyGr1XKhml6WFSgy2MBS6cw9uzTkmn0b+UgvsrKZ3wROUUY/Pxa+N3Hr7J9JhN&#10;7i0zi5L3YbB/iKJipcZHt67OmGdkacs/XFUlt+BA+j0OVQJSllzEHDCbLH2Szc2CGRFzQXKc2dLk&#10;/p9bfrm6tqQscrpPiWYVlqjdfG0ffrQPv9rNN9JuvrebTfvwE89kP9BVGzdBqxuDdr55Cw2Wfbh3&#10;eBlYaKStwh/zI6hH4tdbskXjCQ9GaXaUvR5TwlGXpWmajcbBT/Jobqzz7wRUJAg5tVjNSDJbXTjf&#10;QQdIeE3DealUrKjSpM7p4f44jQZbDTpXOmBF7I3eTUipCz1Kfq1EwCj9QUjkJmYQLmJXilNlyYph&#10;PzHOhfYx+egX0QElMYjnGPb4x6ieY9zlMbwM2m+Nq1KDjdk/Cbv4NIQsOzxyvpN3EH0zb/pSz6FY&#10;Y6UtdKPjDD8vsRoXzPlrZnFWsLg4//4KP1IBsg69RMkC7Je/3Qc8tjBqKalx9nLqPi+ZFZSo9xqb&#10;+yg7OAjDGg8H49cjPNhdzXxXo5fVKWA5Mtw0hkcx4L0aRGmhusM1MQuvooppjm/n1A/iqe82Aq4Z&#10;LmazCMLxNMxf6BvDg+tQndBrt80ds6ZvSI+9fAnDlLLJk77ssMFSw2zpQZaxaQPBHas98Tjase37&#10;NRR2x+45oh6X5fQ3AAAA//8DAFBLAwQUAAYACAAAACEAghrtkuIAAAALAQAADwAAAGRycy9kb3du&#10;cmV2LnhtbEyPQUvDQBSE74L/YXmCt3bTEGsa81JKoAiih9ZevL1kX5Ngdjdmt23017s96XGYYeab&#10;fD3pXpx5dJ01CIt5BIJNbVVnGoTD+3aWgnCejKLeGkb4Zgfr4vYmp0zZi9nxee8bEUqMywih9X7I&#10;pHR1y5rc3A5sgne0oyYf5NhINdIllOtexlG0lJo6ExZaGrhsuf7cnzTCS7l9o10V6/SnL59fj5vh&#10;6/DxgHh/N22eQHie/F8YrvgBHYrAVNmTUU70CLNFFNA9QpymKxDXRLJ6BFEhJMkyAVnk8v+H4hcA&#10;AP//AwBQSwECLQAUAAYACAAAACEAtoM4kv4AAADhAQAAEwAAAAAAAAAAAAAAAAAAAAAAW0NvbnRl&#10;bnRfVHlwZXNdLnhtbFBLAQItABQABgAIAAAAIQA4/SH/1gAAAJQBAAALAAAAAAAAAAAAAAAAAC8B&#10;AABfcmVscy8ucmVsc1BLAQItABQABgAIAAAAIQC5Re/ynwIAAHQFAAAOAAAAAAAAAAAAAAAAAC4C&#10;AABkcnMvZTJvRG9jLnhtbFBLAQItABQABgAIAAAAIQCCGu2S4gAAAAsBAAAPAAAAAAAAAAAAAAAA&#10;APkEAABkcnMvZG93bnJldi54bWxQSwUGAAAAAAQABADzAAAACAYAAAAA&#10;" filled="f" stroked="f" strokeweight=".5pt">
                <v:textbox>
                  <w:txbxContent>
                    <w:p w:rsidR="00DF006E" w:rsidRDefault="00DF006E"/>
                  </w:txbxContent>
                </v:textbox>
              </v:shape>
            </w:pict>
          </mc:Fallback>
        </mc:AlternateContent>
      </w:r>
    </w:p>
    <w:p w:rsidR="00A6223C" w:rsidRDefault="00A6223C" w:rsidP="00A6223C">
      <w:r>
        <w:rPr>
          <w:rFonts w:hint="eastAsia"/>
        </w:rPr>
        <w:t xml:space="preserve">　日本社会の歴史の過程で、人為的に形づくられた身分制度により、一部の人々は、職業や住まい、結婚や交際を制限されるなどの差別を受けていました。</w:t>
      </w:r>
    </w:p>
    <w:p w:rsidR="00A6223C" w:rsidRDefault="00A6223C" w:rsidP="00A6223C">
      <w:r>
        <w:rPr>
          <w:rFonts w:hint="eastAsia"/>
        </w:rPr>
        <w:t xml:space="preserve">　明治４年</w:t>
      </w:r>
      <w:r w:rsidR="00804E5F">
        <w:rPr>
          <w:rFonts w:hint="eastAsia"/>
        </w:rPr>
        <w:t>に太政官</w:t>
      </w:r>
      <w:r>
        <w:rPr>
          <w:rFonts w:hint="eastAsia"/>
        </w:rPr>
        <w:t>布告</w:t>
      </w:r>
      <w:r w:rsidR="00804E5F">
        <w:rPr>
          <w:rFonts w:hint="eastAsia"/>
        </w:rPr>
        <w:t>（だじょうかんふこく）</w:t>
      </w:r>
      <w:r>
        <w:rPr>
          <w:rFonts w:hint="eastAsia"/>
        </w:rPr>
        <w:t>（解放令）により、制度上の身分差別はなくなりましたが、特定の地域の出身であることや、そこに住んでいることを理由に、理不尽な差別を受ける人権侵害は続いています。</w:t>
      </w:r>
    </w:p>
    <w:p w:rsidR="00A6223C" w:rsidRDefault="00A6223C" w:rsidP="00A6223C">
      <w:r>
        <w:rPr>
          <w:rFonts w:hint="eastAsia"/>
        </w:rPr>
        <w:t xml:space="preserve">　これが同和問題です。</w:t>
      </w:r>
    </w:p>
    <w:p w:rsidR="00A6223C" w:rsidRDefault="00A6223C" w:rsidP="00A6223C"/>
    <w:p w:rsidR="00A6223C" w:rsidRDefault="00A6223C" w:rsidP="00A6223C">
      <w:r>
        <w:rPr>
          <w:rFonts w:hint="eastAsia"/>
        </w:rPr>
        <w:t xml:space="preserve">　国においては、同和対策審議会が設置され、昭和４０年に「同和対策に関する社会的及び経済的問題を解決するための基本的方策」について答申が出されました。</w:t>
      </w:r>
    </w:p>
    <w:p w:rsidR="00A6223C" w:rsidRDefault="00A6223C" w:rsidP="00A6223C">
      <w:r>
        <w:rPr>
          <w:rFonts w:hint="eastAsia"/>
        </w:rPr>
        <w:t xml:space="preserve">　この答申に基づき、昭和４４年に「同和対策事業特別措置法」が制定されて以来、国や地方公共団体は、対象地域の生活環境整備、産業・就労対策、差別意識解消のための教育・啓発活動に取り組んできました。</w:t>
      </w:r>
    </w:p>
    <w:p w:rsidR="00A6223C" w:rsidRDefault="00A6223C" w:rsidP="00A6223C">
      <w:r>
        <w:rPr>
          <w:rFonts w:hint="eastAsia"/>
        </w:rPr>
        <w:t xml:space="preserve">　その結果、生活環境面の改善などは一定の成果をあげることができましたが、同和地区関係者への差別意識は、現在でも全て解消された状況にあるとは言えません。</w:t>
      </w:r>
    </w:p>
    <w:p w:rsidR="00A6223C" w:rsidRDefault="00A6223C" w:rsidP="00A6223C"/>
    <w:p w:rsidR="00A6223C" w:rsidRDefault="00A6223C" w:rsidP="00A6223C">
      <w:r>
        <w:rPr>
          <w:rFonts w:hint="eastAsia"/>
        </w:rPr>
        <w:t xml:space="preserve">　例えば、就職や結婚に際して、（本人の能力や適性・特徴に全く関係のない）本籍地（出生地）や親の職業などの質問がされている現実があります。</w:t>
      </w:r>
    </w:p>
    <w:p w:rsidR="00A6223C" w:rsidRDefault="00A6223C" w:rsidP="00A6223C">
      <w:r>
        <w:rPr>
          <w:rFonts w:hint="eastAsia"/>
        </w:rPr>
        <w:t xml:space="preserve">　このことは、血筋や家柄にこだわる考え方が残っていることを裏付けています。</w:t>
      </w:r>
    </w:p>
    <w:p w:rsidR="00A6223C" w:rsidRDefault="00A6223C" w:rsidP="00A6223C">
      <w:r>
        <w:rPr>
          <w:rFonts w:hint="eastAsia"/>
        </w:rPr>
        <w:t xml:space="preserve">　また、インターネットの電子掲示板等に、</w:t>
      </w:r>
      <w:r>
        <w:rPr>
          <w:rFonts w:hint="eastAsia"/>
        </w:rPr>
        <w:lastRenderedPageBreak/>
        <w:t>同和地区の地</w:t>
      </w:r>
      <w:r w:rsidRPr="00804E5F">
        <w:rPr>
          <w:rFonts w:hint="eastAsia"/>
        </w:rPr>
        <w:t>名</w:t>
      </w:r>
      <w:r>
        <w:rPr>
          <w:rFonts w:hint="eastAsia"/>
        </w:rPr>
        <w:t>や差別的な内容が書き込まれたりもしています。</w:t>
      </w:r>
    </w:p>
    <w:p w:rsidR="00A6223C" w:rsidRDefault="00A6223C" w:rsidP="00A6223C"/>
    <w:p w:rsidR="00A6223C" w:rsidRDefault="00A6223C" w:rsidP="00A6223C">
      <w:r>
        <w:rPr>
          <w:rFonts w:hint="eastAsia"/>
        </w:rPr>
        <w:t xml:space="preserve">　同和問題が解決しない大きな要因として挙げられているのが、「予断」と「偏見」です。</w:t>
      </w:r>
    </w:p>
    <w:p w:rsidR="00A6223C" w:rsidRDefault="00A6223C" w:rsidP="00A6223C">
      <w:r>
        <w:rPr>
          <w:rFonts w:hint="eastAsia"/>
        </w:rPr>
        <w:t xml:space="preserve">　予断とは、自分で勝手にこうだと決めてしまうことです。偏見とは、十分な証拠や科学的な根拠もなく、かたよった見方、考え方をすることです。</w:t>
      </w:r>
    </w:p>
    <w:p w:rsidR="00A6223C" w:rsidRDefault="00A6223C" w:rsidP="00A6223C">
      <w:r>
        <w:rPr>
          <w:rFonts w:hint="eastAsia"/>
        </w:rPr>
        <w:t xml:space="preserve">　出身地域や、居住地域によって、人が人を差別</w:t>
      </w:r>
      <w:bookmarkStart w:id="0" w:name="_GoBack"/>
      <w:bookmarkEnd w:id="0"/>
      <w:r>
        <w:rPr>
          <w:rFonts w:hint="eastAsia"/>
        </w:rPr>
        <w:t>する理由はどこにもありません。</w:t>
      </w:r>
    </w:p>
    <w:p w:rsidR="00A6223C" w:rsidRDefault="00A6223C" w:rsidP="00A6223C"/>
    <w:p w:rsidR="00A6223C" w:rsidRDefault="00A6223C" w:rsidP="00A6223C">
      <w:r>
        <w:rPr>
          <w:rFonts w:hint="eastAsia"/>
        </w:rPr>
        <w:t xml:space="preserve">　同和問題解決のために、国や地方公共団体、企業や民間団体など、それぞれに取組を行っていますが、私たち一人一人が、同和問題について正しく理解し、予断や偏見、世間体などにしばられない強い気持ちを持たなければなりません。</w:t>
      </w:r>
    </w:p>
    <w:p w:rsidR="00A6223C" w:rsidRDefault="00DF006E" w:rsidP="00A6223C">
      <w:pPr>
        <w:ind w:left="210" w:hangingChars="100" w:hanging="210"/>
        <w:rPr>
          <w:rFonts w:ascii="PMingLiU" w:hAnsi="PMingLiU" w:cs="PMingLiU"/>
        </w:rPr>
      </w:pPr>
      <w:r>
        <w:rPr>
          <w:rFonts w:ascii="PMingLiU" w:hAnsi="PMingLiU" w:cs="PMingLiU"/>
          <w:noProof/>
        </w:rPr>
        <w:drawing>
          <wp:inline distT="0" distB="0" distL="0" distR="0" wp14:anchorId="3155C384" wp14:editId="423A5A72">
            <wp:extent cx="2980691" cy="2000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2000676"/>
                    </a:xfrm>
                    <a:prstGeom prst="rect">
                      <a:avLst/>
                    </a:prstGeom>
                    <a:noFill/>
                    <a:ln>
                      <a:noFill/>
                    </a:ln>
                  </pic:spPr>
                </pic:pic>
              </a:graphicData>
            </a:graphic>
          </wp:inline>
        </w:drawing>
      </w:r>
    </w:p>
    <w:p w:rsidR="00A6223C" w:rsidRDefault="00A6223C" w:rsidP="00A6223C">
      <w:pPr>
        <w:ind w:left="210" w:hangingChars="100" w:hanging="210"/>
      </w:pPr>
      <w:r w:rsidRPr="009D3869">
        <w:rPr>
          <w:rFonts w:ascii="MingLiU" w:eastAsia="MingLiU" w:hAnsi="MingLiU" w:cs="MingLiU" w:hint="eastAsia"/>
        </w:rPr>
        <w:t>︻</w:t>
      </w:r>
      <w:r w:rsidRPr="009D3869">
        <w:rPr>
          <w:rFonts w:asciiTheme="majorEastAsia" w:eastAsiaTheme="majorEastAsia" w:hAnsiTheme="majorEastAsia" w:cs="ＭＳ 明朝" w:hint="eastAsia"/>
        </w:rPr>
        <w:t>参</w:t>
      </w:r>
      <w:r w:rsidRPr="009D3869">
        <w:rPr>
          <w:rFonts w:asciiTheme="majorEastAsia" w:eastAsiaTheme="majorEastAsia" w:hAnsiTheme="majorEastAsia" w:hint="eastAsia"/>
        </w:rPr>
        <w:t>考資料</w:t>
      </w:r>
      <w:r w:rsidRPr="009D3869">
        <w:rPr>
          <w:rFonts w:ascii="MingLiU" w:eastAsia="MingLiU" w:hAnsi="MingLiU" w:cs="MingLiU" w:hint="eastAsia"/>
        </w:rPr>
        <w:t>︼</w:t>
      </w:r>
      <w:r>
        <w:rPr>
          <w:rFonts w:ascii="ＭＳ 明朝" w:eastAsia="ＭＳ 明朝" w:hAnsi="ＭＳ 明朝" w:cs="ＭＳ 明朝" w:hint="eastAsia"/>
        </w:rPr>
        <w:t>㈶人権教育啓発</w:t>
      </w:r>
      <w:r>
        <w:rPr>
          <w:rFonts w:hint="eastAsia"/>
        </w:rPr>
        <w:t>センターパンフレット</w:t>
      </w:r>
    </w:p>
    <w:p w:rsidR="00736EB1" w:rsidRDefault="00A6223C" w:rsidP="00A6223C">
      <w:r>
        <w:rPr>
          <w:rFonts w:hint="eastAsia"/>
        </w:rPr>
        <w:t>※太政官布告…明治時代初期の法令形式</w:t>
      </w:r>
    </w:p>
    <w:sectPr w:rsidR="00736EB1" w:rsidSect="00A6223C">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3C"/>
    <w:rsid w:val="003D578B"/>
    <w:rsid w:val="00736EB1"/>
    <w:rsid w:val="00804E5F"/>
    <w:rsid w:val="009D3869"/>
    <w:rsid w:val="00A6223C"/>
    <w:rsid w:val="00C243DF"/>
    <w:rsid w:val="00DF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2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2015-08-25T05:05:00Z</dcterms:created>
  <dcterms:modified xsi:type="dcterms:W3CDTF">2015-09-24T00:06:00Z</dcterms:modified>
</cp:coreProperties>
</file>