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F5" w:rsidRDefault="00CA48F5" w:rsidP="00CA48F5">
      <w:r>
        <w:rPr>
          <w:rFonts w:hint="eastAsia"/>
        </w:rPr>
        <w:t>シリーズ人権教育　第１１６回</w:t>
      </w:r>
    </w:p>
    <w:p w:rsidR="00CA48F5" w:rsidRPr="00CA48F5" w:rsidRDefault="00CA48F5" w:rsidP="00CA48F5">
      <w:pPr>
        <w:rPr>
          <w:rFonts w:asciiTheme="majorEastAsia" w:eastAsiaTheme="majorEastAsia" w:hAnsiTheme="majorEastAsia"/>
          <w:sz w:val="24"/>
          <w:szCs w:val="24"/>
        </w:rPr>
      </w:pPr>
      <w:r w:rsidRPr="00CA48F5">
        <w:rPr>
          <w:rFonts w:asciiTheme="majorEastAsia" w:eastAsiaTheme="majorEastAsia" w:hAnsiTheme="majorEastAsia" w:hint="eastAsia"/>
          <w:sz w:val="24"/>
          <w:szCs w:val="24"/>
        </w:rPr>
        <w:t>性同一性障害</w:t>
      </w:r>
    </w:p>
    <w:p w:rsidR="00CA48F5" w:rsidRDefault="00CA48F5" w:rsidP="00CA48F5"/>
    <w:p w:rsidR="00CA48F5" w:rsidRPr="00CA48F5" w:rsidRDefault="00CA48F5" w:rsidP="00CA48F5">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-211455</wp:posOffset>
                </wp:positionH>
                <wp:positionV relativeFrom="paragraph">
                  <wp:posOffset>1881505</wp:posOffset>
                </wp:positionV>
                <wp:extent cx="1066800" cy="10001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66800"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48F5" w:rsidRDefault="00CA48F5">
                            <w:r w:rsidRPr="00CA48F5">
                              <w:rPr>
                                <w:noProof/>
                              </w:rPr>
                              <w:drawing>
                                <wp:inline distT="0" distB="0" distL="0" distR="0" wp14:anchorId="2F5D54FC" wp14:editId="2A920570">
                                  <wp:extent cx="900288" cy="8096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8222" cy="816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6.65pt;margin-top:148.15pt;width:84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" filled="f" stroked="f" strokeweight=".5pt">
                <v:textbox>
                  <w:txbxContent>
                    <w:p w:rsidR="00CA48F5" w:rsidRDefault="00CA48F5">
                      <w:r w:rsidRPr="00CA48F5">
                        <w:drawing>
                          <wp:inline distT="0" distB="0" distL="0" distR="0" wp14:anchorId="2F5D54FC" wp14:editId="2A920570">
                            <wp:extent cx="900288" cy="8096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222" cy="816760"/>
                                    </a:xfrm>
                                    <a:prstGeom prst="rect">
                                      <a:avLst/>
                                    </a:prstGeom>
                                    <a:noFill/>
                                    <a:ln>
                                      <a:noFill/>
                                    </a:ln>
                                  </pic:spPr>
                                </pic:pic>
                              </a:graphicData>
                            </a:graphic>
                          </wp:inline>
                        </w:drawing>
                      </w:r>
                    </w:p>
                  </w:txbxContent>
                </v:textbox>
              </v:shape>
            </w:pict>
          </mc:Fallback>
        </mc:AlternateContent>
      </w:r>
      <w:r w:rsidRPr="00CA48F5">
        <w:rPr>
          <w:rFonts w:asciiTheme="majorEastAsia" w:eastAsiaTheme="majorEastAsia" w:hAnsiTheme="majorEastAsia" w:hint="eastAsia"/>
        </w:rPr>
        <w:t>性同一性障害</w:t>
      </w:r>
    </w:p>
    <w:p w:rsidR="00CA48F5" w:rsidRDefault="00CA48F5" w:rsidP="00CA48F5">
      <w:r>
        <w:rPr>
          <w:rFonts w:hint="eastAsia"/>
        </w:rPr>
        <w:t xml:space="preserve">　性同一性障害とは、身体の性、社会生活上の性と、心（脳）の性が一致せず、苦悩している状態のことです。身体の性に強い違和感があり、恋愛や就職など将来に不安を感じています。家庭における育て方とは、無関係です。</w:t>
      </w:r>
    </w:p>
    <w:p w:rsidR="00CA48F5" w:rsidRDefault="00CA48F5" w:rsidP="00CA48F5">
      <w:r>
        <w:rPr>
          <w:rFonts w:hint="eastAsia"/>
        </w:rPr>
        <w:t xml:space="preserve">　心（脳）の性のままに自然に振舞えば、からかいの対象となり、誰にも相談できずに、一人で悩みを抱える傾向にあります。人によっては罪悪感や孤独感から、生きているのが困難なほどに苦しむこともあります。</w:t>
      </w:r>
    </w:p>
    <w:p w:rsidR="00CA48F5" w:rsidRDefault="00CA48F5" w:rsidP="00CA48F5">
      <w:r>
        <w:rPr>
          <w:rFonts w:hint="eastAsia"/>
        </w:rPr>
        <w:t xml:space="preserve">　性同一性障害者の親や身近な人も、実態を受け入れられるようになるまでに、戸惑い、悩み、時間もかかります。</w:t>
      </w:r>
    </w:p>
    <w:p w:rsidR="00CA48F5" w:rsidRDefault="00CA48F5" w:rsidP="00CA48F5">
      <w:r>
        <w:rPr>
          <w:rFonts w:hint="eastAsia"/>
        </w:rPr>
        <w:t xml:space="preserve">　性同一性障害者は、学校生活において、学生服の着用やトイレの使用などに悩みを抱えています。多感な時期に深く悩み、不登校や自傷行為をした人も少なくはありません。</w:t>
      </w:r>
    </w:p>
    <w:p w:rsidR="00CA48F5" w:rsidRDefault="00CA48F5" w:rsidP="00CA48F5"/>
    <w:p w:rsidR="00CA48F5" w:rsidRPr="00CA48F5" w:rsidRDefault="00CA48F5" w:rsidP="00CA48F5">
      <w:pPr>
        <w:rPr>
          <w:rFonts w:asciiTheme="majorEastAsia" w:eastAsiaTheme="majorEastAsia" w:hAnsiTheme="majorEastAsia"/>
        </w:rPr>
      </w:pPr>
      <w:r w:rsidRPr="00CA48F5">
        <w:rPr>
          <w:rFonts w:asciiTheme="majorEastAsia" w:eastAsiaTheme="majorEastAsia" w:hAnsiTheme="majorEastAsia" w:hint="eastAsia"/>
        </w:rPr>
        <w:t>性同一性障害者の性別の取扱いの特例に関する法律</w:t>
      </w:r>
    </w:p>
    <w:p w:rsidR="00CA48F5" w:rsidRDefault="00CA48F5" w:rsidP="00CA48F5">
      <w:r>
        <w:rPr>
          <w:rFonts w:hint="eastAsia"/>
        </w:rPr>
        <w:t xml:space="preserve">　平成１５年には「性同一性障害者の性別の取扱いの特例に関する法律」が定められました。</w:t>
      </w:r>
    </w:p>
    <w:p w:rsidR="00CA48F5" w:rsidRDefault="00CA48F5" w:rsidP="00CA48F5">
      <w:r>
        <w:rPr>
          <w:rFonts w:hint="eastAsia"/>
        </w:rPr>
        <w:t xml:space="preserve">　この法律は、性同一性障害のある人々のうち特定の条件を満たす人に対して、家庭裁判所の審判を経ることによって、法令上の性別の取り扱いを、自分の性であると自認している性「こころの性」に合致するものに変更することを認め、戸籍上の性別記</w:t>
      </w:r>
      <w:r>
        <w:rPr>
          <w:rFonts w:hint="eastAsia"/>
        </w:rPr>
        <w:lastRenderedPageBreak/>
        <w:t>載を変更できるものとした法律です。</w:t>
      </w:r>
    </w:p>
    <w:p w:rsidR="00CA48F5" w:rsidRDefault="00CA48F5" w:rsidP="00CA48F5">
      <w:r>
        <w:rPr>
          <w:rFonts w:hint="eastAsia"/>
        </w:rPr>
        <w:t xml:space="preserve">　諸外国においても法的性別を変更する法律などがあります。</w:t>
      </w:r>
    </w:p>
    <w:p w:rsidR="00CA48F5" w:rsidRDefault="00CA48F5" w:rsidP="00CA48F5">
      <w:r>
        <w:rPr>
          <w:rFonts w:hint="eastAsia"/>
        </w:rPr>
        <w:t xml:space="preserve">　また、平成２２年４月に文部科学省から各都道府県教育委員会へ「性同一性障害の問題に関しては、関係機関と連携し児童生徒の心情に配慮した対応をお願いします。」という通知と「男の子を女の子として受け入れることとなった性同一性障害の事例」も示され、学校において、配慮がされるようになりました。</w:t>
      </w:r>
    </w:p>
    <w:p w:rsidR="00CA48F5" w:rsidRDefault="00CA48F5" w:rsidP="00CA48F5"/>
    <w:p w:rsidR="00CA48F5" w:rsidRDefault="00CA48F5" w:rsidP="00CA48F5">
      <w:r>
        <w:rPr>
          <w:rFonts w:hint="eastAsia"/>
        </w:rPr>
        <w:t xml:space="preserve">　性同一性障害は、このごろようやく存在を知られるようになってきましたが、まだ正しく知らない人が多く、偏見を持つ人がいます。まずは、性同一性障害がどういったものかを知り、理解を深めることから始めましょう。</w:t>
      </w:r>
    </w:p>
    <w:p w:rsidR="00CA48F5" w:rsidRPr="00CA48F5" w:rsidRDefault="00CA48F5" w:rsidP="00CA48F5">
      <w:pPr>
        <w:rPr>
          <w:rFonts w:asciiTheme="majorEastAsia" w:eastAsiaTheme="majorEastAsia" w:hAnsiTheme="majorEastAsia"/>
        </w:rPr>
      </w:pPr>
      <w:r w:rsidRPr="00CA48F5">
        <w:rPr>
          <w:rFonts w:asciiTheme="majorEastAsia" w:eastAsiaTheme="majorEastAsia" w:hAnsiTheme="majorEastAsia" w:hint="eastAsia"/>
        </w:rPr>
        <w:t>【参考資料】</w:t>
      </w:r>
    </w:p>
    <w:p w:rsidR="005B54C7" w:rsidRDefault="00935080" w:rsidP="00CA48F5">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-2173605</wp:posOffset>
                </wp:positionH>
                <wp:positionV relativeFrom="paragraph">
                  <wp:posOffset>161925</wp:posOffset>
                </wp:positionV>
                <wp:extent cx="1819275" cy="1571625"/>
                <wp:effectExtent l="0" t="0" r="28575" b="28575"/>
                <wp:wrapNone/>
                <wp:docPr id="5" name="メモ 5"/>
                <wp:cNvGraphicFramePr/>
                <a:graphic xmlns:a="http://schemas.openxmlformats.org/drawingml/2006/main">
                  <a:graphicData uri="http://schemas.microsoft.com/office/word/2010/wordprocessingShape">
                    <wps:wsp>
                      <wps:cNvSpPr/>
                      <wps:spPr>
                        <a:xfrm>
                          <a:off x="0" y="0"/>
                          <a:ext cx="1819275" cy="1571625"/>
                        </a:xfrm>
                        <a:prstGeom prst="foldedCorner">
                          <a:avLst/>
                        </a:prstGeom>
                      </wps:spPr>
                      <wps:style>
                        <a:lnRef idx="2">
                          <a:schemeClr val="dk1"/>
                        </a:lnRef>
                        <a:fillRef idx="1">
                          <a:schemeClr val="lt1"/>
                        </a:fillRef>
                        <a:effectRef idx="0">
                          <a:schemeClr val="dk1"/>
                        </a:effectRef>
                        <a:fontRef idx="minor">
                          <a:schemeClr val="dk1"/>
                        </a:fontRef>
                      </wps:style>
                      <wps:txbx>
                        <w:txbxContent>
                          <w:p w:rsidR="00935080" w:rsidRPr="00935080" w:rsidRDefault="00935080" w:rsidP="00935080">
                            <w:pPr>
                              <w:jc w:val="center"/>
                              <w:rPr>
                                <w:rFonts w:asciiTheme="majorEastAsia" w:eastAsiaTheme="majorEastAsia" w:hAnsiTheme="majorEastAsia" w:hint="eastAsia"/>
                                <w:b/>
                              </w:rPr>
                            </w:pPr>
                            <w:r w:rsidRPr="00935080">
                              <w:rPr>
                                <w:rFonts w:asciiTheme="majorEastAsia" w:eastAsiaTheme="majorEastAsia" w:hAnsiTheme="majorEastAsia" w:hint="eastAsia"/>
                                <w:b/>
                              </w:rPr>
                              <w:t>子育て全般の相談先</w:t>
                            </w:r>
                          </w:p>
                          <w:p w:rsidR="00935080" w:rsidRPr="00935080" w:rsidRDefault="00935080" w:rsidP="00935080">
                            <w:pPr>
                              <w:jc w:val="center"/>
                              <w:rPr>
                                <w:rFonts w:asciiTheme="majorEastAsia" w:eastAsiaTheme="majorEastAsia" w:hAnsiTheme="majorEastAsia" w:hint="eastAsia"/>
                              </w:rPr>
                            </w:pPr>
                          </w:p>
                          <w:p w:rsidR="00935080" w:rsidRPr="00935080" w:rsidRDefault="00935080" w:rsidP="00935080">
                            <w:pPr>
                              <w:jc w:val="center"/>
                              <w:rPr>
                                <w:rFonts w:asciiTheme="majorEastAsia" w:eastAsiaTheme="majorEastAsia" w:hAnsiTheme="majorEastAsia" w:hint="eastAsia"/>
                              </w:rPr>
                            </w:pPr>
                            <w:r w:rsidRPr="00935080">
                              <w:rPr>
                                <w:rFonts w:asciiTheme="majorEastAsia" w:eastAsiaTheme="majorEastAsia" w:hAnsiTheme="majorEastAsia" w:hint="eastAsia"/>
                              </w:rPr>
                              <w:t>児童青少年センター</w:t>
                            </w:r>
                          </w:p>
                          <w:p w:rsidR="00935080" w:rsidRPr="00935080" w:rsidRDefault="00935080" w:rsidP="00935080">
                            <w:pPr>
                              <w:jc w:val="center"/>
                              <w:rPr>
                                <w:rFonts w:asciiTheme="majorEastAsia" w:eastAsiaTheme="majorEastAsia" w:hAnsiTheme="majorEastAsia" w:hint="eastAsia"/>
                              </w:rPr>
                            </w:pPr>
                            <w:r w:rsidRPr="00935080">
                              <w:rPr>
                                <w:rFonts w:asciiTheme="majorEastAsia" w:eastAsiaTheme="majorEastAsia" w:hAnsiTheme="majorEastAsia" w:hint="eastAsia"/>
                              </w:rPr>
                              <w:t>（東広島市教育委員会内）</w:t>
                            </w:r>
                          </w:p>
                          <w:p w:rsidR="00935080" w:rsidRPr="00935080" w:rsidRDefault="00935080" w:rsidP="00935080">
                            <w:pPr>
                              <w:jc w:val="center"/>
                              <w:rPr>
                                <w:rFonts w:asciiTheme="majorEastAsia" w:eastAsiaTheme="majorEastAsia" w:hAnsiTheme="majorEastAsia"/>
                              </w:rPr>
                            </w:pPr>
                            <w:r w:rsidRPr="00935080">
                              <w:rPr>
                                <w:rFonts w:asciiTheme="majorEastAsia" w:eastAsiaTheme="majorEastAsia" w:hAnsiTheme="majorEastAsia" w:cs="ＭＳ 明朝" w:hint="eastAsia"/>
                              </w:rPr>
                              <w:t>☎</w:t>
                            </w:r>
                            <w:r w:rsidRPr="00935080">
                              <w:rPr>
                                <w:rFonts w:asciiTheme="majorEastAsia" w:eastAsiaTheme="majorEastAsia" w:hAnsiTheme="majorEastAsia" w:hint="eastAsia"/>
                              </w:rPr>
                              <w:t>（</w:t>
                            </w:r>
                            <w:r w:rsidRPr="00935080">
                              <w:rPr>
                                <w:rFonts w:asciiTheme="majorEastAsia" w:eastAsiaTheme="majorEastAsia" w:hAnsiTheme="majorEastAsia"/>
                              </w:rPr>
                              <w:t>082</w:t>
                            </w:r>
                            <w:r w:rsidRPr="00935080">
                              <w:rPr>
                                <w:rFonts w:asciiTheme="majorEastAsia" w:eastAsiaTheme="majorEastAsia" w:hAnsiTheme="majorEastAsia" w:hint="eastAsia"/>
                              </w:rPr>
                              <w:t>）</w:t>
                            </w:r>
                            <w:r w:rsidRPr="00935080">
                              <w:rPr>
                                <w:rFonts w:asciiTheme="majorEastAsia" w:eastAsiaTheme="majorEastAsia" w:hAnsiTheme="majorEastAsia"/>
                              </w:rPr>
                              <w:t>422-3749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 o:spid="_x0000_s1027" type="#_x0000_t65" style="position:absolute;left:0;text-align:left;margin-left:-171.15pt;margin-top:12.75pt;width:143.25pt;height:12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" adj="18000" fillcolor="white [3201]" strokecolor="black [3200]" strokeweight="2pt">
                <v:textbox>
                  <w:txbxContent>
                    <w:p w:rsidR="00935080" w:rsidRPr="00935080" w:rsidRDefault="00935080" w:rsidP="00935080">
                      <w:pPr>
                        <w:jc w:val="center"/>
                        <w:rPr>
                          <w:rFonts w:asciiTheme="majorEastAsia" w:eastAsiaTheme="majorEastAsia" w:hAnsiTheme="majorEastAsia" w:hint="eastAsia"/>
                          <w:b/>
                        </w:rPr>
                      </w:pPr>
                      <w:r w:rsidRPr="00935080">
                        <w:rPr>
                          <w:rFonts w:asciiTheme="majorEastAsia" w:eastAsiaTheme="majorEastAsia" w:hAnsiTheme="majorEastAsia" w:hint="eastAsia"/>
                          <w:b/>
                        </w:rPr>
                        <w:t>子育て全般の相談先</w:t>
                      </w:r>
                    </w:p>
                    <w:p w:rsidR="00935080" w:rsidRPr="00935080" w:rsidRDefault="00935080" w:rsidP="00935080">
                      <w:pPr>
                        <w:jc w:val="center"/>
                        <w:rPr>
                          <w:rFonts w:asciiTheme="majorEastAsia" w:eastAsiaTheme="majorEastAsia" w:hAnsiTheme="majorEastAsia" w:hint="eastAsia"/>
                        </w:rPr>
                      </w:pPr>
                    </w:p>
                    <w:p w:rsidR="00935080" w:rsidRPr="00935080" w:rsidRDefault="00935080" w:rsidP="00935080">
                      <w:pPr>
                        <w:jc w:val="center"/>
                        <w:rPr>
                          <w:rFonts w:asciiTheme="majorEastAsia" w:eastAsiaTheme="majorEastAsia" w:hAnsiTheme="majorEastAsia" w:hint="eastAsia"/>
                        </w:rPr>
                      </w:pPr>
                      <w:r w:rsidRPr="00935080">
                        <w:rPr>
                          <w:rFonts w:asciiTheme="majorEastAsia" w:eastAsiaTheme="majorEastAsia" w:hAnsiTheme="majorEastAsia" w:hint="eastAsia"/>
                        </w:rPr>
                        <w:t>児童青少年センター</w:t>
                      </w:r>
                    </w:p>
                    <w:p w:rsidR="00935080" w:rsidRPr="00935080" w:rsidRDefault="00935080" w:rsidP="00935080">
                      <w:pPr>
                        <w:jc w:val="center"/>
                        <w:rPr>
                          <w:rFonts w:asciiTheme="majorEastAsia" w:eastAsiaTheme="majorEastAsia" w:hAnsiTheme="majorEastAsia" w:hint="eastAsia"/>
                        </w:rPr>
                      </w:pPr>
                      <w:r w:rsidRPr="00935080">
                        <w:rPr>
                          <w:rFonts w:asciiTheme="majorEastAsia" w:eastAsiaTheme="majorEastAsia" w:hAnsiTheme="majorEastAsia" w:hint="eastAsia"/>
                        </w:rPr>
                        <w:t>（東広島市教育委員会内）</w:t>
                      </w:r>
                    </w:p>
                    <w:p w:rsidR="00935080" w:rsidRPr="00935080" w:rsidRDefault="00935080" w:rsidP="00935080">
                      <w:pPr>
                        <w:jc w:val="center"/>
                        <w:rPr>
                          <w:rFonts w:asciiTheme="majorEastAsia" w:eastAsiaTheme="majorEastAsia" w:hAnsiTheme="majorEastAsia"/>
                        </w:rPr>
                      </w:pPr>
                      <w:r w:rsidRPr="00935080">
                        <w:rPr>
                          <w:rFonts w:asciiTheme="majorEastAsia" w:eastAsiaTheme="majorEastAsia" w:hAnsiTheme="majorEastAsia" w:cs="ＭＳ 明朝" w:hint="eastAsia"/>
                        </w:rPr>
                        <w:t>☎</w:t>
                      </w:r>
                      <w:r w:rsidRPr="00935080">
                        <w:rPr>
                          <w:rFonts w:asciiTheme="majorEastAsia" w:eastAsiaTheme="majorEastAsia" w:hAnsiTheme="majorEastAsia" w:hint="eastAsia"/>
                        </w:rPr>
                        <w:t>（</w:t>
                      </w:r>
                      <w:r w:rsidRPr="00935080">
                        <w:rPr>
                          <w:rFonts w:asciiTheme="majorEastAsia" w:eastAsiaTheme="majorEastAsia" w:hAnsiTheme="majorEastAsia"/>
                        </w:rPr>
                        <w:t>082</w:t>
                      </w:r>
                      <w:r w:rsidRPr="00935080">
                        <w:rPr>
                          <w:rFonts w:asciiTheme="majorEastAsia" w:eastAsiaTheme="majorEastAsia" w:hAnsiTheme="majorEastAsia" w:hint="eastAsia"/>
                        </w:rPr>
                        <w:t>）</w:t>
                      </w:r>
                      <w:r w:rsidRPr="00935080">
                        <w:rPr>
                          <w:rFonts w:asciiTheme="majorEastAsia" w:eastAsiaTheme="majorEastAsia" w:hAnsiTheme="majorEastAsia"/>
                        </w:rPr>
                        <w:t>422-3749</w:t>
                      </w:r>
                    </w:p>
                  </w:txbxContent>
                </v:textbox>
              </v:shape>
            </w:pict>
          </mc:Fallback>
        </mc:AlternateContent>
      </w:r>
      <w:r w:rsidR="00CA48F5">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-4126230</wp:posOffset>
                </wp:positionH>
                <wp:positionV relativeFrom="paragraph">
                  <wp:posOffset>552450</wp:posOffset>
                </wp:positionV>
                <wp:extent cx="2590800" cy="1800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90800" cy="1800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48F5" w:rsidRDefault="00CA48F5">
                            <w:r>
                              <w:rPr>
                                <w:noProof/>
                              </w:rPr>
                              <w:drawing>
                                <wp:inline distT="0" distB="0" distL="0" distR="0" wp14:anchorId="4FFB02B3" wp14:editId="6BA37CD1">
                                  <wp:extent cx="1784969" cy="1114425"/>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8284" cy="11164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324.9pt;margin-top:43.5pt;width:204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" filled="f" stroked="f" strokeweight=".5pt">
                <v:textbox>
                  <w:txbxContent>
                    <w:p w:rsidR="00CA48F5" w:rsidRDefault="00CA48F5">
                      <w:r>
                        <w:rPr>
                          <w:noProof/>
                        </w:rPr>
                        <w:drawing>
                          <wp:inline distT="0" distB="0" distL="0" distR="0" wp14:anchorId="4FFB02B3" wp14:editId="6BA37CD1">
                            <wp:extent cx="1784969" cy="1114425"/>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8284" cy="1116495"/>
                                    </a:xfrm>
                                    <a:prstGeom prst="rect">
                                      <a:avLst/>
                                    </a:prstGeom>
                                    <a:noFill/>
                                    <a:ln>
                                      <a:noFill/>
                                    </a:ln>
                                  </pic:spPr>
                                </pic:pic>
                              </a:graphicData>
                            </a:graphic>
                          </wp:inline>
                        </w:drawing>
                      </w:r>
                    </w:p>
                  </w:txbxContent>
                </v:textbox>
              </v:shape>
            </w:pict>
          </mc:Fallback>
        </mc:AlternateContent>
      </w:r>
      <w:r w:rsidR="00CA48F5">
        <w:rPr>
          <w:rFonts w:hint="eastAsia"/>
        </w:rPr>
        <w:t xml:space="preserve">　</w:t>
      </w:r>
      <w:r w:rsidR="00CA48F5">
        <w:t xml:space="preserve"> </w:t>
      </w:r>
      <w:r w:rsidR="00CA48F5">
        <w:rPr>
          <w:rFonts w:hint="eastAsia"/>
        </w:rPr>
        <w:t xml:space="preserve">　アイユ（㈶人権教育啓発推進センター</w:t>
      </w:r>
      <w:bookmarkStart w:id="0" w:name="_GoBack"/>
      <w:bookmarkEnd w:id="0"/>
      <w:r w:rsidR="00CA48F5">
        <w:rPr>
          <w:rFonts w:hint="eastAsia"/>
        </w:rPr>
        <w:t>）</w:t>
      </w:r>
    </w:p>
    <w:sectPr w:rsidR="005B54C7" w:rsidSect="00CA48F5">
      <w:pgSz w:w="16838" w:h="11906" w:orient="landscape"/>
      <w:pgMar w:top="1701" w:right="1985" w:bottom="1701" w:left="1701"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F5"/>
    <w:rsid w:val="005B54C7"/>
    <w:rsid w:val="00935080"/>
    <w:rsid w:val="00CA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8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48F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8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48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2</cp:revision>
  <dcterms:created xsi:type="dcterms:W3CDTF">2015-08-26T06:03:00Z</dcterms:created>
  <dcterms:modified xsi:type="dcterms:W3CDTF">2015-09-02T07:38:00Z</dcterms:modified>
</cp:coreProperties>
</file>